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20FE8" w14:textId="77777777" w:rsidR="00E77CB3" w:rsidRPr="0081621E" w:rsidRDefault="00E77CB3" w:rsidP="00E77CB3">
      <w:pPr>
        <w:jc w:val="center"/>
        <w:rPr>
          <w:lang w:val="fr-FR"/>
        </w:rPr>
      </w:pPr>
    </w:p>
    <w:p w14:paraId="0A9915B2" w14:textId="77777777" w:rsidR="001779AF" w:rsidRPr="0081621E" w:rsidRDefault="001779AF" w:rsidP="00E77CB3">
      <w:pPr>
        <w:jc w:val="center"/>
        <w:rPr>
          <w:lang w:val="fr-FR"/>
        </w:rPr>
      </w:pPr>
    </w:p>
    <w:p w14:paraId="2DE1FC0C" w14:textId="77777777" w:rsidR="001779AF" w:rsidRPr="0081621E" w:rsidRDefault="001779AF" w:rsidP="00E77CB3">
      <w:pPr>
        <w:jc w:val="center"/>
        <w:rPr>
          <w:lang w:val="fr-FR"/>
        </w:rPr>
      </w:pPr>
    </w:p>
    <w:p w14:paraId="518F1C8B" w14:textId="77777777" w:rsidR="00E77CB3" w:rsidRPr="0081621E" w:rsidRDefault="00705F32" w:rsidP="00E77CB3">
      <w:pPr>
        <w:jc w:val="center"/>
        <w:rPr>
          <w:lang w:val="fr-FR"/>
        </w:rPr>
      </w:pPr>
      <w:r w:rsidRPr="0081621E">
        <w:rPr>
          <w:lang w:val="fr-FR"/>
        </w:rPr>
        <w:t>DEUXIÈME SECTION</w:t>
      </w:r>
    </w:p>
    <w:p w14:paraId="7A46E592" w14:textId="77777777" w:rsidR="00E77CB3" w:rsidRPr="0081621E" w:rsidRDefault="00E77CB3" w:rsidP="00E77CB3">
      <w:pPr>
        <w:jc w:val="center"/>
        <w:rPr>
          <w:lang w:val="fr-FR"/>
        </w:rPr>
      </w:pPr>
    </w:p>
    <w:p w14:paraId="0CE21385" w14:textId="77777777" w:rsidR="001779AF" w:rsidRPr="0081621E" w:rsidRDefault="001779AF" w:rsidP="00E77CB3">
      <w:pPr>
        <w:jc w:val="center"/>
        <w:rPr>
          <w:lang w:val="fr-FR"/>
        </w:rPr>
      </w:pPr>
    </w:p>
    <w:p w14:paraId="581383FF" w14:textId="77777777" w:rsidR="001779AF" w:rsidRPr="0081621E" w:rsidRDefault="001779AF" w:rsidP="00E77CB3">
      <w:pPr>
        <w:jc w:val="center"/>
        <w:rPr>
          <w:lang w:val="fr-FR"/>
        </w:rPr>
      </w:pPr>
    </w:p>
    <w:p w14:paraId="7FBBADB1" w14:textId="77777777" w:rsidR="001779AF" w:rsidRDefault="001779AF" w:rsidP="00E77CB3">
      <w:pPr>
        <w:jc w:val="center"/>
        <w:rPr>
          <w:lang w:val="fr-FR"/>
        </w:rPr>
      </w:pPr>
    </w:p>
    <w:p w14:paraId="5E035A42" w14:textId="77777777" w:rsidR="002D08EC" w:rsidRPr="0081621E" w:rsidRDefault="002D08EC" w:rsidP="00E77CB3">
      <w:pPr>
        <w:jc w:val="center"/>
        <w:rPr>
          <w:lang w:val="fr-FR"/>
        </w:rPr>
      </w:pPr>
    </w:p>
    <w:p w14:paraId="41AA72AA" w14:textId="77777777" w:rsidR="001779AF" w:rsidRPr="0081621E" w:rsidRDefault="001779AF" w:rsidP="00E77CB3">
      <w:pPr>
        <w:jc w:val="center"/>
        <w:rPr>
          <w:lang w:val="fr-FR"/>
        </w:rPr>
      </w:pPr>
    </w:p>
    <w:p w14:paraId="42FDB1AF" w14:textId="77777777" w:rsidR="001779AF" w:rsidRPr="0081621E" w:rsidRDefault="001779AF" w:rsidP="00E77CB3">
      <w:pPr>
        <w:jc w:val="center"/>
        <w:rPr>
          <w:lang w:val="fr-FR"/>
        </w:rPr>
      </w:pPr>
    </w:p>
    <w:p w14:paraId="19965CD2" w14:textId="77777777" w:rsidR="00E77CB3" w:rsidRPr="0081621E" w:rsidRDefault="00E77CB3" w:rsidP="00E77CB3">
      <w:pPr>
        <w:jc w:val="center"/>
        <w:rPr>
          <w:b/>
          <w:lang w:val="fr-FR"/>
        </w:rPr>
      </w:pPr>
      <w:bookmarkStart w:id="0" w:name="To"/>
      <w:r w:rsidRPr="0081621E">
        <w:rPr>
          <w:b/>
          <w:lang w:val="fr-FR"/>
        </w:rPr>
        <w:t xml:space="preserve">AFFAIRE </w:t>
      </w:r>
      <w:bookmarkEnd w:id="0"/>
      <w:r w:rsidR="00705F32" w:rsidRPr="0081621E">
        <w:rPr>
          <w:b/>
          <w:lang w:val="fr-FR"/>
        </w:rPr>
        <w:t>PARADISO ET CAMPANELLI c. ITALIE</w:t>
      </w:r>
    </w:p>
    <w:p w14:paraId="38739A63" w14:textId="77777777" w:rsidR="00E77CB3" w:rsidRPr="0081621E" w:rsidRDefault="00E77CB3" w:rsidP="00E77CB3">
      <w:pPr>
        <w:jc w:val="center"/>
        <w:rPr>
          <w:lang w:val="fr-FR"/>
        </w:rPr>
      </w:pPr>
    </w:p>
    <w:p w14:paraId="45F6A759" w14:textId="77777777" w:rsidR="001779AF" w:rsidRPr="0081621E" w:rsidRDefault="00E77CB3" w:rsidP="001779AF">
      <w:pPr>
        <w:jc w:val="center"/>
        <w:rPr>
          <w:lang w:val="fr-FR"/>
        </w:rPr>
      </w:pPr>
      <w:r w:rsidRPr="0081621E">
        <w:rPr>
          <w:i/>
          <w:lang w:val="fr-FR"/>
        </w:rPr>
        <w:t>(</w:t>
      </w:r>
      <w:r w:rsidR="00705F32" w:rsidRPr="0081621E">
        <w:rPr>
          <w:i/>
          <w:lang w:val="fr-FR"/>
        </w:rPr>
        <w:t>Requête n</w:t>
      </w:r>
      <w:r w:rsidR="00705F32" w:rsidRPr="0081621E">
        <w:rPr>
          <w:i/>
          <w:vertAlign w:val="superscript"/>
          <w:lang w:val="fr-FR"/>
        </w:rPr>
        <w:t>o</w:t>
      </w:r>
      <w:r w:rsidR="00705F32" w:rsidRPr="0081621E">
        <w:rPr>
          <w:i/>
          <w:lang w:val="fr-FR"/>
        </w:rPr>
        <w:t xml:space="preserve"> 25358/12</w:t>
      </w:r>
      <w:r w:rsidRPr="0081621E">
        <w:rPr>
          <w:i/>
          <w:lang w:val="fr-FR"/>
        </w:rPr>
        <w:t>)</w:t>
      </w:r>
    </w:p>
    <w:p w14:paraId="227EE3F1" w14:textId="77777777" w:rsidR="001779AF" w:rsidRPr="0081621E" w:rsidRDefault="001779AF" w:rsidP="001779AF">
      <w:pPr>
        <w:jc w:val="center"/>
        <w:rPr>
          <w:lang w:val="fr-FR"/>
        </w:rPr>
      </w:pPr>
    </w:p>
    <w:p w14:paraId="78FB4986" w14:textId="77777777" w:rsidR="001779AF" w:rsidRPr="0081621E" w:rsidRDefault="001779AF" w:rsidP="001779AF">
      <w:pPr>
        <w:jc w:val="center"/>
        <w:rPr>
          <w:lang w:val="fr-FR"/>
        </w:rPr>
      </w:pPr>
    </w:p>
    <w:p w14:paraId="5B4083A1" w14:textId="77777777" w:rsidR="001779AF" w:rsidRPr="0081621E" w:rsidRDefault="001779AF" w:rsidP="001779AF">
      <w:pPr>
        <w:jc w:val="center"/>
        <w:rPr>
          <w:lang w:val="fr-FR"/>
        </w:rPr>
      </w:pPr>
    </w:p>
    <w:p w14:paraId="55068B55" w14:textId="77777777" w:rsidR="001779AF" w:rsidRPr="0081621E" w:rsidRDefault="001779AF" w:rsidP="001779AF">
      <w:pPr>
        <w:jc w:val="center"/>
        <w:rPr>
          <w:lang w:val="fr-FR"/>
        </w:rPr>
      </w:pPr>
    </w:p>
    <w:p w14:paraId="771C1F88" w14:textId="77777777" w:rsidR="001779AF" w:rsidRPr="0081621E" w:rsidRDefault="001779AF" w:rsidP="001779AF">
      <w:pPr>
        <w:jc w:val="center"/>
        <w:rPr>
          <w:lang w:val="fr-FR"/>
        </w:rPr>
      </w:pPr>
    </w:p>
    <w:p w14:paraId="0CF29494" w14:textId="77777777" w:rsidR="001779AF" w:rsidRPr="0081621E" w:rsidRDefault="001779AF" w:rsidP="001779AF">
      <w:pPr>
        <w:jc w:val="center"/>
        <w:rPr>
          <w:lang w:val="fr-FR"/>
        </w:rPr>
      </w:pPr>
    </w:p>
    <w:p w14:paraId="513AA218" w14:textId="77777777" w:rsidR="001779AF" w:rsidRPr="0081621E" w:rsidRDefault="001779AF" w:rsidP="001779AF">
      <w:pPr>
        <w:jc w:val="center"/>
        <w:rPr>
          <w:lang w:val="fr-FR"/>
        </w:rPr>
      </w:pPr>
    </w:p>
    <w:p w14:paraId="516952A0" w14:textId="77777777" w:rsidR="001779AF" w:rsidRPr="0081621E" w:rsidRDefault="001779AF" w:rsidP="001779AF">
      <w:pPr>
        <w:jc w:val="center"/>
        <w:rPr>
          <w:lang w:val="fr-FR"/>
        </w:rPr>
      </w:pPr>
      <w:r w:rsidRPr="0081621E">
        <w:rPr>
          <w:lang w:val="fr-FR"/>
        </w:rPr>
        <w:t>ARRÊT</w:t>
      </w:r>
    </w:p>
    <w:p w14:paraId="5093B125" w14:textId="77777777" w:rsidR="001779AF" w:rsidRPr="0081621E" w:rsidRDefault="001779AF" w:rsidP="001779AF">
      <w:pPr>
        <w:jc w:val="center"/>
        <w:rPr>
          <w:lang w:val="fr-FR"/>
        </w:rPr>
      </w:pPr>
    </w:p>
    <w:p w14:paraId="4CFFBD4B" w14:textId="77777777" w:rsidR="001779AF" w:rsidRPr="0081621E" w:rsidRDefault="001779AF" w:rsidP="001779AF">
      <w:pPr>
        <w:jc w:val="center"/>
        <w:rPr>
          <w:lang w:val="fr-FR"/>
        </w:rPr>
      </w:pPr>
    </w:p>
    <w:p w14:paraId="0A0DD2D2" w14:textId="77777777" w:rsidR="001779AF" w:rsidRPr="0081621E" w:rsidRDefault="001779AF" w:rsidP="001779AF">
      <w:pPr>
        <w:jc w:val="center"/>
        <w:rPr>
          <w:lang w:val="fr-FR"/>
        </w:rPr>
      </w:pPr>
    </w:p>
    <w:p w14:paraId="4F5D7D55" w14:textId="77777777" w:rsidR="001779AF" w:rsidRPr="0081621E" w:rsidRDefault="001779AF" w:rsidP="001779AF">
      <w:pPr>
        <w:jc w:val="center"/>
        <w:rPr>
          <w:lang w:val="fr-FR"/>
        </w:rPr>
      </w:pPr>
      <w:r w:rsidRPr="0081621E">
        <w:rPr>
          <w:lang w:val="fr-FR"/>
        </w:rPr>
        <w:t>STRASBOURG</w:t>
      </w:r>
    </w:p>
    <w:p w14:paraId="509E04D0" w14:textId="77777777" w:rsidR="001779AF" w:rsidRPr="0081621E" w:rsidRDefault="001779AF" w:rsidP="001779AF">
      <w:pPr>
        <w:jc w:val="center"/>
        <w:rPr>
          <w:lang w:val="fr-FR"/>
        </w:rPr>
      </w:pPr>
    </w:p>
    <w:p w14:paraId="592B7EB8" w14:textId="77777777" w:rsidR="001779AF" w:rsidRPr="0081621E" w:rsidRDefault="001779AF" w:rsidP="001779AF">
      <w:pPr>
        <w:jc w:val="center"/>
        <w:rPr>
          <w:lang w:val="fr-FR"/>
        </w:rPr>
      </w:pPr>
      <w:r w:rsidRPr="0081621E">
        <w:rPr>
          <w:lang w:val="fr-FR"/>
        </w:rPr>
        <w:t>27 janvier 2015</w:t>
      </w:r>
    </w:p>
    <w:p w14:paraId="74A94CE8" w14:textId="77777777" w:rsidR="001779AF" w:rsidRPr="0081621E" w:rsidRDefault="001779AF" w:rsidP="001779AF">
      <w:pPr>
        <w:jc w:val="center"/>
        <w:rPr>
          <w:lang w:val="fr-FR"/>
        </w:rPr>
      </w:pPr>
    </w:p>
    <w:p w14:paraId="1DF847FC" w14:textId="77777777" w:rsidR="001779AF" w:rsidRPr="0081621E" w:rsidRDefault="001779AF" w:rsidP="001779AF">
      <w:pPr>
        <w:jc w:val="center"/>
        <w:rPr>
          <w:lang w:val="fr-FR"/>
        </w:rPr>
      </w:pPr>
    </w:p>
    <w:p w14:paraId="58EE5102" w14:textId="77777777" w:rsidR="009B0872" w:rsidRPr="0081621E" w:rsidRDefault="009B0872" w:rsidP="001779AF">
      <w:pPr>
        <w:jc w:val="center"/>
        <w:rPr>
          <w:lang w:val="fr-FR"/>
        </w:rPr>
      </w:pPr>
    </w:p>
    <w:p w14:paraId="49A697FC" w14:textId="77777777" w:rsidR="009B0872" w:rsidRPr="0081621E" w:rsidRDefault="009B0872" w:rsidP="001779AF">
      <w:pPr>
        <w:jc w:val="center"/>
        <w:rPr>
          <w:lang w:val="fr-FR"/>
        </w:rPr>
      </w:pPr>
    </w:p>
    <w:p w14:paraId="17218BB8" w14:textId="77777777" w:rsidR="009B0872" w:rsidRPr="0081621E" w:rsidRDefault="009B0872" w:rsidP="001779AF">
      <w:pPr>
        <w:jc w:val="center"/>
        <w:rPr>
          <w:lang w:val="fr-FR"/>
        </w:rPr>
      </w:pPr>
    </w:p>
    <w:p w14:paraId="7CF9DE44" w14:textId="77777777" w:rsidR="009B0872" w:rsidRPr="0081621E" w:rsidRDefault="009B0872" w:rsidP="001779AF">
      <w:pPr>
        <w:jc w:val="center"/>
        <w:rPr>
          <w:lang w:val="fr-FR"/>
        </w:rPr>
      </w:pPr>
    </w:p>
    <w:p w14:paraId="18D0E166" w14:textId="77777777" w:rsidR="009B0872" w:rsidRPr="0081621E" w:rsidRDefault="009B0872" w:rsidP="001779AF">
      <w:pPr>
        <w:jc w:val="center"/>
        <w:rPr>
          <w:lang w:val="fr-FR"/>
        </w:rPr>
      </w:pPr>
    </w:p>
    <w:p w14:paraId="2063C1ED" w14:textId="77777777" w:rsidR="003807B2" w:rsidRPr="0081621E" w:rsidRDefault="001779AF" w:rsidP="001779AF">
      <w:pPr>
        <w:rPr>
          <w:lang w:val="fr-FR"/>
        </w:rPr>
      </w:pPr>
      <w:r w:rsidRPr="0081621E">
        <w:rPr>
          <w:i/>
          <w:sz w:val="22"/>
          <w:lang w:val="fr-FR"/>
        </w:rPr>
        <w:t>Cet arrêt deviendra définitif dans les conditions définies à l</w:t>
      </w:r>
      <w:r w:rsidR="003047E4">
        <w:rPr>
          <w:i/>
          <w:sz w:val="22"/>
          <w:lang w:val="fr-FR"/>
        </w:rPr>
        <w:t>’</w:t>
      </w:r>
      <w:r w:rsidRPr="0081621E">
        <w:rPr>
          <w:i/>
          <w:sz w:val="22"/>
          <w:lang w:val="fr-FR"/>
        </w:rPr>
        <w:t>article 44 § 2 de la Convention. Il peut subir des reto</w:t>
      </w:r>
      <w:r w:rsidR="009B0872" w:rsidRPr="0081621E">
        <w:rPr>
          <w:i/>
          <w:sz w:val="22"/>
          <w:lang w:val="fr-FR"/>
        </w:rPr>
        <w:t>uches de forme.</w:t>
      </w:r>
    </w:p>
    <w:p w14:paraId="2E135998" w14:textId="77777777" w:rsidR="00214EFE" w:rsidRPr="0081621E" w:rsidRDefault="00214EFE" w:rsidP="00F92640">
      <w:pPr>
        <w:suppressAutoHyphens/>
        <w:rPr>
          <w:lang w:val="fr-FR"/>
        </w:rPr>
      </w:pPr>
    </w:p>
    <w:p w14:paraId="3760F469" w14:textId="77777777" w:rsidR="001779AF" w:rsidRPr="0081621E" w:rsidRDefault="001779AF" w:rsidP="00E77CB3">
      <w:pPr>
        <w:pStyle w:val="JuCase"/>
        <w:rPr>
          <w:lang w:val="fr-FR"/>
        </w:rPr>
        <w:sectPr w:rsidR="001779AF" w:rsidRPr="0081621E" w:rsidSect="001779AF">
          <w:headerReference w:type="default" r:id="rId12"/>
          <w:headerReference w:type="first" r:id="rId13"/>
          <w:footerReference w:type="first" r:id="rId14"/>
          <w:pgSz w:w="11906" w:h="16838" w:code="9"/>
          <w:pgMar w:top="2274" w:right="2274" w:bottom="2274" w:left="2274" w:header="1701" w:footer="720" w:gutter="0"/>
          <w:pgNumType w:start="1"/>
          <w:cols w:space="720"/>
          <w:titlePg/>
          <w:docGrid w:linePitch="326"/>
        </w:sectPr>
      </w:pPr>
    </w:p>
    <w:p w14:paraId="1D8D31F8" w14:textId="77777777" w:rsidR="00E77CB3" w:rsidRPr="0081621E" w:rsidRDefault="00E77CB3" w:rsidP="00E77CB3">
      <w:pPr>
        <w:pStyle w:val="JuCase"/>
        <w:rPr>
          <w:lang w:val="fr-FR"/>
        </w:rPr>
      </w:pPr>
      <w:r w:rsidRPr="0081621E">
        <w:rPr>
          <w:lang w:val="fr-FR"/>
        </w:rPr>
        <w:lastRenderedPageBreak/>
        <w:t>En l</w:t>
      </w:r>
      <w:r w:rsidR="003047E4">
        <w:rPr>
          <w:lang w:val="fr-FR"/>
        </w:rPr>
        <w:t>’</w:t>
      </w:r>
      <w:r w:rsidRPr="0081621E">
        <w:rPr>
          <w:lang w:val="fr-FR"/>
        </w:rPr>
        <w:t xml:space="preserve">affaire </w:t>
      </w:r>
      <w:proofErr w:type="spellStart"/>
      <w:r w:rsidR="00705F32" w:rsidRPr="0081621E">
        <w:rPr>
          <w:lang w:val="fr-FR"/>
        </w:rPr>
        <w:t>Paradiso</w:t>
      </w:r>
      <w:proofErr w:type="spellEnd"/>
      <w:r w:rsidR="00705F32" w:rsidRPr="0081621E">
        <w:rPr>
          <w:lang w:val="fr-FR"/>
        </w:rPr>
        <w:t xml:space="preserve"> et </w:t>
      </w:r>
      <w:proofErr w:type="spellStart"/>
      <w:r w:rsidR="00705F32" w:rsidRPr="0081621E">
        <w:rPr>
          <w:lang w:val="fr-FR"/>
        </w:rPr>
        <w:t>Campanelli</w:t>
      </w:r>
      <w:proofErr w:type="spellEnd"/>
      <w:r w:rsidR="00705F32" w:rsidRPr="0081621E">
        <w:rPr>
          <w:lang w:val="fr-FR"/>
        </w:rPr>
        <w:t xml:space="preserve"> c. Italie</w:t>
      </w:r>
      <w:r w:rsidRPr="0081621E">
        <w:rPr>
          <w:lang w:val="fr-FR"/>
        </w:rPr>
        <w:t>,</w:t>
      </w:r>
    </w:p>
    <w:p w14:paraId="4CC2B80E" w14:textId="77777777" w:rsidR="00E77CB3" w:rsidRPr="0081621E" w:rsidRDefault="00E77CB3" w:rsidP="00C63990">
      <w:pPr>
        <w:pStyle w:val="ECHRPara"/>
        <w:rPr>
          <w:lang w:val="fr-FR"/>
        </w:rPr>
      </w:pPr>
      <w:r w:rsidRPr="0081621E">
        <w:rPr>
          <w:lang w:val="fr-FR"/>
        </w:rPr>
        <w:t>La Cour européenne des droits de l</w:t>
      </w:r>
      <w:r w:rsidR="003047E4">
        <w:rPr>
          <w:lang w:val="fr-FR"/>
        </w:rPr>
        <w:t>’</w:t>
      </w:r>
      <w:r w:rsidRPr="0081621E">
        <w:rPr>
          <w:lang w:val="fr-FR"/>
        </w:rPr>
        <w:t>homme (</w:t>
      </w:r>
      <w:r w:rsidR="00705F32" w:rsidRPr="0081621E">
        <w:rPr>
          <w:lang w:val="fr-FR"/>
        </w:rPr>
        <w:t>deuxième section</w:t>
      </w:r>
      <w:r w:rsidRPr="0081621E">
        <w:rPr>
          <w:lang w:val="fr-FR"/>
        </w:rPr>
        <w:t xml:space="preserve">), siégeant en </w:t>
      </w:r>
      <w:r w:rsidR="00705F32" w:rsidRPr="0081621E">
        <w:rPr>
          <w:lang w:val="fr-FR"/>
        </w:rPr>
        <w:t>une chambre composée</w:t>
      </w:r>
      <w:r w:rsidRPr="0081621E">
        <w:rPr>
          <w:lang w:val="fr-FR"/>
        </w:rPr>
        <w:t xml:space="preserve"> de :</w:t>
      </w:r>
    </w:p>
    <w:p w14:paraId="651BDD6E" w14:textId="77777777" w:rsidR="00E77CB3" w:rsidRPr="0081621E" w:rsidRDefault="009B0872" w:rsidP="00C63990">
      <w:pPr>
        <w:pStyle w:val="ECHRDecisionBody"/>
        <w:rPr>
          <w:lang w:val="fr-FR"/>
        </w:rPr>
      </w:pPr>
      <w:r w:rsidRPr="0081621E">
        <w:rPr>
          <w:lang w:val="fr-FR"/>
        </w:rPr>
        <w:tab/>
      </w:r>
      <w:proofErr w:type="spellStart"/>
      <w:r w:rsidRPr="0081621E">
        <w:rPr>
          <w:lang w:val="fr-FR"/>
        </w:rPr>
        <w:t>Işıl</w:t>
      </w:r>
      <w:proofErr w:type="spellEnd"/>
      <w:r w:rsidRPr="0081621E">
        <w:rPr>
          <w:lang w:val="fr-FR"/>
        </w:rPr>
        <w:t xml:space="preserve"> </w:t>
      </w:r>
      <w:proofErr w:type="spellStart"/>
      <w:r w:rsidRPr="0081621E">
        <w:rPr>
          <w:lang w:val="fr-FR"/>
        </w:rPr>
        <w:t>Karakaş</w:t>
      </w:r>
      <w:proofErr w:type="spellEnd"/>
      <w:r w:rsidRPr="0081621E">
        <w:rPr>
          <w:lang w:val="fr-FR"/>
        </w:rPr>
        <w:t>,</w:t>
      </w:r>
      <w:r w:rsidRPr="0081621E">
        <w:rPr>
          <w:i/>
          <w:lang w:val="fr-FR"/>
        </w:rPr>
        <w:t xml:space="preserve"> présidente,</w:t>
      </w:r>
      <w:r w:rsidRPr="0081621E">
        <w:rPr>
          <w:i/>
          <w:lang w:val="fr-FR"/>
        </w:rPr>
        <w:br/>
      </w:r>
      <w:r w:rsidRPr="0081621E">
        <w:rPr>
          <w:lang w:val="fr-FR"/>
        </w:rPr>
        <w:tab/>
        <w:t>Guido Raimondi,</w:t>
      </w:r>
      <w:r w:rsidRPr="0081621E">
        <w:rPr>
          <w:i/>
          <w:lang w:val="fr-FR"/>
        </w:rPr>
        <w:br/>
      </w:r>
      <w:r w:rsidRPr="0081621E">
        <w:rPr>
          <w:lang w:val="fr-FR"/>
        </w:rPr>
        <w:tab/>
      </w:r>
      <w:proofErr w:type="spellStart"/>
      <w:r w:rsidRPr="0081621E">
        <w:rPr>
          <w:lang w:val="fr-FR"/>
        </w:rPr>
        <w:t>András</w:t>
      </w:r>
      <w:proofErr w:type="spellEnd"/>
      <w:r w:rsidRPr="0081621E">
        <w:rPr>
          <w:lang w:val="fr-FR"/>
        </w:rPr>
        <w:t xml:space="preserve"> </w:t>
      </w:r>
      <w:proofErr w:type="spellStart"/>
      <w:r w:rsidRPr="0081621E">
        <w:rPr>
          <w:lang w:val="fr-FR"/>
        </w:rPr>
        <w:t>Sajó</w:t>
      </w:r>
      <w:proofErr w:type="spellEnd"/>
      <w:r w:rsidRPr="0081621E">
        <w:rPr>
          <w:lang w:val="fr-FR"/>
        </w:rPr>
        <w:t>,</w:t>
      </w:r>
      <w:r w:rsidRPr="0081621E">
        <w:rPr>
          <w:i/>
          <w:lang w:val="fr-FR"/>
        </w:rPr>
        <w:br/>
      </w:r>
      <w:r w:rsidRPr="0081621E">
        <w:rPr>
          <w:lang w:val="fr-FR"/>
        </w:rPr>
        <w:tab/>
      </w:r>
      <w:proofErr w:type="spellStart"/>
      <w:r w:rsidRPr="0081621E">
        <w:rPr>
          <w:lang w:val="fr-FR"/>
        </w:rPr>
        <w:t>Nebojša</w:t>
      </w:r>
      <w:proofErr w:type="spellEnd"/>
      <w:r w:rsidRPr="0081621E">
        <w:rPr>
          <w:lang w:val="fr-FR"/>
        </w:rPr>
        <w:t xml:space="preserve"> </w:t>
      </w:r>
      <w:proofErr w:type="spellStart"/>
      <w:r w:rsidRPr="0081621E">
        <w:rPr>
          <w:lang w:val="fr-FR"/>
        </w:rPr>
        <w:t>Vučinić</w:t>
      </w:r>
      <w:proofErr w:type="spellEnd"/>
      <w:r w:rsidRPr="0081621E">
        <w:rPr>
          <w:lang w:val="fr-FR"/>
        </w:rPr>
        <w:t>,</w:t>
      </w:r>
      <w:r w:rsidRPr="0081621E">
        <w:rPr>
          <w:i/>
          <w:lang w:val="fr-FR"/>
        </w:rPr>
        <w:br/>
      </w:r>
      <w:r w:rsidRPr="0081621E">
        <w:rPr>
          <w:lang w:val="fr-FR"/>
        </w:rPr>
        <w:tab/>
        <w:t>Helen Keller,</w:t>
      </w:r>
      <w:r w:rsidRPr="0081621E">
        <w:rPr>
          <w:i/>
          <w:lang w:val="fr-FR"/>
        </w:rPr>
        <w:br/>
      </w:r>
      <w:r w:rsidRPr="0081621E">
        <w:rPr>
          <w:lang w:val="fr-FR"/>
        </w:rPr>
        <w:tab/>
      </w:r>
      <w:proofErr w:type="spellStart"/>
      <w:r w:rsidRPr="0081621E">
        <w:rPr>
          <w:lang w:val="fr-FR"/>
        </w:rPr>
        <w:t>Egidijus</w:t>
      </w:r>
      <w:proofErr w:type="spellEnd"/>
      <w:r w:rsidRPr="0081621E">
        <w:rPr>
          <w:lang w:val="fr-FR"/>
        </w:rPr>
        <w:t xml:space="preserve"> </w:t>
      </w:r>
      <w:proofErr w:type="spellStart"/>
      <w:r w:rsidRPr="0081621E">
        <w:rPr>
          <w:lang w:val="fr-FR"/>
        </w:rPr>
        <w:t>Kūris</w:t>
      </w:r>
      <w:proofErr w:type="spellEnd"/>
      <w:r w:rsidRPr="0081621E">
        <w:rPr>
          <w:lang w:val="fr-FR"/>
        </w:rPr>
        <w:t>,</w:t>
      </w:r>
      <w:r w:rsidRPr="0081621E">
        <w:rPr>
          <w:i/>
          <w:lang w:val="fr-FR"/>
        </w:rPr>
        <w:br/>
      </w:r>
      <w:r w:rsidRPr="0081621E">
        <w:rPr>
          <w:lang w:val="fr-FR"/>
        </w:rPr>
        <w:tab/>
        <w:t xml:space="preserve">Robert </w:t>
      </w:r>
      <w:proofErr w:type="spellStart"/>
      <w:r w:rsidRPr="0081621E">
        <w:rPr>
          <w:lang w:val="fr-FR"/>
        </w:rPr>
        <w:t>Spano</w:t>
      </w:r>
      <w:proofErr w:type="spellEnd"/>
      <w:r w:rsidRPr="0081621E">
        <w:rPr>
          <w:lang w:val="fr-FR"/>
        </w:rPr>
        <w:t>,</w:t>
      </w:r>
      <w:r w:rsidRPr="0081621E">
        <w:rPr>
          <w:i/>
          <w:lang w:val="fr-FR"/>
        </w:rPr>
        <w:t xml:space="preserve"> juges,</w:t>
      </w:r>
      <w:r w:rsidR="00E77CB3" w:rsidRPr="0081621E">
        <w:rPr>
          <w:lang w:val="fr-FR"/>
        </w:rPr>
        <w:br/>
        <w:t xml:space="preserve">et de </w:t>
      </w:r>
      <w:r w:rsidR="00705F32" w:rsidRPr="0081621E">
        <w:rPr>
          <w:lang w:val="fr-FR"/>
        </w:rPr>
        <w:t xml:space="preserve">Stanley </w:t>
      </w:r>
      <w:proofErr w:type="spellStart"/>
      <w:r w:rsidR="00705F32" w:rsidRPr="0081621E">
        <w:rPr>
          <w:lang w:val="fr-FR"/>
        </w:rPr>
        <w:t>Naismith</w:t>
      </w:r>
      <w:proofErr w:type="spellEnd"/>
      <w:r w:rsidR="00E77CB3" w:rsidRPr="0081621E">
        <w:rPr>
          <w:lang w:val="fr-FR"/>
        </w:rPr>
        <w:t xml:space="preserve">, </w:t>
      </w:r>
      <w:r w:rsidR="00705F32" w:rsidRPr="0081621E">
        <w:rPr>
          <w:i/>
          <w:lang w:val="fr-FR"/>
        </w:rPr>
        <w:t>greffier</w:t>
      </w:r>
      <w:r w:rsidR="00705F32" w:rsidRPr="0081621E">
        <w:rPr>
          <w:iCs/>
          <w:lang w:val="fr-FR"/>
        </w:rPr>
        <w:t xml:space="preserve"> </w:t>
      </w:r>
      <w:r w:rsidR="00705F32" w:rsidRPr="0081621E">
        <w:rPr>
          <w:i/>
          <w:iCs/>
          <w:lang w:val="fr-FR"/>
        </w:rPr>
        <w:t>d</w:t>
      </w:r>
      <w:r w:rsidR="00705F32" w:rsidRPr="0081621E">
        <w:rPr>
          <w:i/>
          <w:lang w:val="fr-FR"/>
        </w:rPr>
        <w:t>e section</w:t>
      </w:r>
      <w:r w:rsidR="00E77CB3" w:rsidRPr="0081621E">
        <w:rPr>
          <w:i/>
          <w:lang w:val="fr-FR"/>
        </w:rPr>
        <w:t>,</w:t>
      </w:r>
    </w:p>
    <w:p w14:paraId="790AB7D3" w14:textId="77777777" w:rsidR="00E77CB3" w:rsidRPr="0081621E" w:rsidRDefault="00E77CB3" w:rsidP="00C63990">
      <w:pPr>
        <w:pStyle w:val="ECHRPara"/>
        <w:rPr>
          <w:lang w:val="fr-FR"/>
        </w:rPr>
      </w:pPr>
      <w:r w:rsidRPr="0081621E">
        <w:rPr>
          <w:lang w:val="fr-FR"/>
        </w:rPr>
        <w:t>Après en avoir délibéré en chambre du conseil le</w:t>
      </w:r>
      <w:r w:rsidR="009B0872" w:rsidRPr="0081621E">
        <w:rPr>
          <w:lang w:val="fr-FR"/>
        </w:rPr>
        <w:t xml:space="preserve"> 9 décembre </w:t>
      </w:r>
      <w:r w:rsidR="00874C2C" w:rsidRPr="0081621E">
        <w:rPr>
          <w:lang w:val="fr-FR"/>
        </w:rPr>
        <w:t>2014</w:t>
      </w:r>
      <w:r w:rsidRPr="0081621E">
        <w:rPr>
          <w:lang w:val="fr-FR"/>
        </w:rPr>
        <w:t>,</w:t>
      </w:r>
    </w:p>
    <w:p w14:paraId="2B3B04F4" w14:textId="77777777" w:rsidR="00E77CB3" w:rsidRPr="0081621E" w:rsidRDefault="00E77CB3" w:rsidP="00C63990">
      <w:pPr>
        <w:pStyle w:val="ECHRPara"/>
        <w:rPr>
          <w:lang w:val="fr-FR"/>
        </w:rPr>
      </w:pPr>
      <w:r w:rsidRPr="0081621E">
        <w:rPr>
          <w:lang w:val="fr-FR"/>
        </w:rPr>
        <w:t>Rend l</w:t>
      </w:r>
      <w:r w:rsidR="003047E4">
        <w:rPr>
          <w:lang w:val="fr-FR"/>
        </w:rPr>
        <w:t>’</w:t>
      </w:r>
      <w:r w:rsidRPr="0081621E">
        <w:rPr>
          <w:lang w:val="fr-FR"/>
        </w:rPr>
        <w:t xml:space="preserve">arrêt que voici, adopté à cette </w:t>
      </w:r>
      <w:r w:rsidR="00F63D8B" w:rsidRPr="0081621E">
        <w:rPr>
          <w:lang w:val="fr-FR"/>
        </w:rPr>
        <w:t xml:space="preserve">dernière </w:t>
      </w:r>
      <w:r w:rsidRPr="0081621E">
        <w:rPr>
          <w:lang w:val="fr-FR"/>
        </w:rPr>
        <w:t>date :</w:t>
      </w:r>
    </w:p>
    <w:p w14:paraId="1239BC51" w14:textId="77777777" w:rsidR="00E77CB3" w:rsidRPr="0081621E" w:rsidRDefault="00E77CB3" w:rsidP="00E77CB3">
      <w:pPr>
        <w:pStyle w:val="ECHRTitle1"/>
        <w:rPr>
          <w:lang w:val="fr-FR"/>
        </w:rPr>
      </w:pPr>
      <w:r w:rsidRPr="0081621E">
        <w:rPr>
          <w:lang w:val="fr-FR"/>
        </w:rPr>
        <w:t>PROCÉDURE</w:t>
      </w:r>
    </w:p>
    <w:p w14:paraId="4BFA2154" w14:textId="77777777" w:rsidR="00F63D8B" w:rsidRPr="0081621E" w:rsidRDefault="00705F32" w:rsidP="00F63D8B">
      <w:pPr>
        <w:ind w:firstLine="284"/>
        <w:rPr>
          <w:rFonts w:ascii="Times New Roman" w:eastAsia="Times New Roman" w:hAnsi="Times New Roman" w:cs="Times New Roman"/>
          <w:szCs w:val="20"/>
          <w:lang w:val="fr-FR" w:eastAsia="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1</w:t>
      </w:r>
      <w:r w:rsidRPr="0081621E">
        <w:rPr>
          <w:lang w:val="fr-FR"/>
        </w:rPr>
        <w:fldChar w:fldCharType="end"/>
      </w:r>
      <w:r w:rsidR="00E77CB3" w:rsidRPr="0081621E">
        <w:rPr>
          <w:lang w:val="fr-FR"/>
        </w:rPr>
        <w:t>.  À l</w:t>
      </w:r>
      <w:r w:rsidR="003047E4">
        <w:rPr>
          <w:lang w:val="fr-FR"/>
        </w:rPr>
        <w:t>’</w:t>
      </w:r>
      <w:r w:rsidR="00E77CB3" w:rsidRPr="0081621E">
        <w:rPr>
          <w:lang w:val="fr-FR"/>
        </w:rPr>
        <w:t>origine de l</w:t>
      </w:r>
      <w:r w:rsidR="003047E4">
        <w:rPr>
          <w:lang w:val="fr-FR"/>
        </w:rPr>
        <w:t>’</w:t>
      </w:r>
      <w:r w:rsidR="00E77CB3" w:rsidRPr="0081621E">
        <w:rPr>
          <w:lang w:val="fr-FR"/>
        </w:rPr>
        <w:t xml:space="preserve">affaire </w:t>
      </w:r>
      <w:r w:rsidRPr="0081621E">
        <w:rPr>
          <w:lang w:val="fr-FR"/>
        </w:rPr>
        <w:t>se trouve une requête (n</w:t>
      </w:r>
      <w:r w:rsidRPr="0081621E">
        <w:rPr>
          <w:vertAlign w:val="superscript"/>
          <w:lang w:val="fr-FR"/>
        </w:rPr>
        <w:t>o</w:t>
      </w:r>
      <w:r w:rsidRPr="0081621E">
        <w:rPr>
          <w:lang w:val="fr-FR"/>
        </w:rPr>
        <w:t xml:space="preserve"> 25358/12) dirigée</w:t>
      </w:r>
      <w:r w:rsidR="00E77CB3" w:rsidRPr="0081621E">
        <w:rPr>
          <w:lang w:val="fr-FR"/>
        </w:rPr>
        <w:t xml:space="preserve"> contre </w:t>
      </w:r>
      <w:r w:rsidRPr="0081621E">
        <w:rPr>
          <w:lang w:val="fr-FR"/>
        </w:rPr>
        <w:t>la République italienne</w:t>
      </w:r>
      <w:r w:rsidR="00E77CB3" w:rsidRPr="0081621E">
        <w:rPr>
          <w:lang w:val="fr-FR"/>
        </w:rPr>
        <w:t xml:space="preserve"> et dont </w:t>
      </w:r>
      <w:r w:rsidR="0006794A" w:rsidRPr="0081621E">
        <w:rPr>
          <w:lang w:val="fr-FR"/>
        </w:rPr>
        <w:t>deux</w:t>
      </w:r>
      <w:r w:rsidRPr="0081621E">
        <w:rPr>
          <w:lang w:val="fr-FR"/>
        </w:rPr>
        <w:t xml:space="preserve"> ressortissants de cet État, M</w:t>
      </w:r>
      <w:r w:rsidR="00B63EA2" w:rsidRPr="0081621E">
        <w:rPr>
          <w:lang w:val="fr-FR"/>
        </w:rPr>
        <w:t>me </w:t>
      </w:r>
      <w:proofErr w:type="spellStart"/>
      <w:r w:rsidRPr="0081621E">
        <w:rPr>
          <w:lang w:val="fr-FR"/>
        </w:rPr>
        <w:t>Donatina</w:t>
      </w:r>
      <w:proofErr w:type="spellEnd"/>
      <w:r w:rsidRPr="0081621E">
        <w:rPr>
          <w:lang w:val="fr-FR"/>
        </w:rPr>
        <w:t xml:space="preserve"> </w:t>
      </w:r>
      <w:proofErr w:type="spellStart"/>
      <w:r w:rsidRPr="0081621E">
        <w:rPr>
          <w:lang w:val="fr-FR"/>
        </w:rPr>
        <w:t>Paradiso</w:t>
      </w:r>
      <w:proofErr w:type="spellEnd"/>
      <w:r w:rsidRPr="0081621E">
        <w:rPr>
          <w:lang w:val="fr-FR"/>
        </w:rPr>
        <w:t xml:space="preserve"> et </w:t>
      </w:r>
      <w:r w:rsidR="00B63EA2" w:rsidRPr="0081621E">
        <w:rPr>
          <w:lang w:val="fr-FR"/>
        </w:rPr>
        <w:t xml:space="preserve">M. </w:t>
      </w:r>
      <w:r w:rsidR="008D3070" w:rsidRPr="0081621E">
        <w:rPr>
          <w:lang w:val="fr-FR"/>
        </w:rPr>
        <w:t xml:space="preserve">Giovanni </w:t>
      </w:r>
      <w:proofErr w:type="spellStart"/>
      <w:r w:rsidR="008D3070" w:rsidRPr="0081621E">
        <w:rPr>
          <w:lang w:val="fr-FR"/>
        </w:rPr>
        <w:t>Campan</w:t>
      </w:r>
      <w:r w:rsidR="0006794A" w:rsidRPr="0081621E">
        <w:rPr>
          <w:lang w:val="fr-FR"/>
        </w:rPr>
        <w:t>elli</w:t>
      </w:r>
      <w:proofErr w:type="spellEnd"/>
      <w:r w:rsidRPr="0081621E">
        <w:rPr>
          <w:lang w:val="fr-FR"/>
        </w:rPr>
        <w:t xml:space="preserve"> (« les requérants »), ont saisi la Cour le 27 avril 2012</w:t>
      </w:r>
      <w:r w:rsidR="00E77CB3" w:rsidRPr="0081621E">
        <w:rPr>
          <w:lang w:val="fr-FR"/>
        </w:rPr>
        <w:t xml:space="preserve"> en vertu de </w:t>
      </w:r>
      <w:r w:rsidRPr="0081621E">
        <w:rPr>
          <w:lang w:val="fr-FR"/>
        </w:rPr>
        <w:t>l</w:t>
      </w:r>
      <w:r w:rsidR="003047E4">
        <w:rPr>
          <w:lang w:val="fr-FR"/>
        </w:rPr>
        <w:t>’</w:t>
      </w:r>
      <w:r w:rsidRPr="0081621E">
        <w:rPr>
          <w:lang w:val="fr-FR"/>
        </w:rPr>
        <w:t>article 34</w:t>
      </w:r>
      <w:r w:rsidR="00E77CB3" w:rsidRPr="0081621E">
        <w:rPr>
          <w:lang w:val="fr-FR"/>
        </w:rPr>
        <w:t xml:space="preserve"> de la Convention de sauvegarde des droits de l</w:t>
      </w:r>
      <w:r w:rsidR="003047E4">
        <w:rPr>
          <w:lang w:val="fr-FR"/>
        </w:rPr>
        <w:t>’</w:t>
      </w:r>
      <w:r w:rsidR="00E77CB3" w:rsidRPr="0081621E">
        <w:rPr>
          <w:lang w:val="fr-FR"/>
        </w:rPr>
        <w:t>homme et des libertés fondamentales (« la Convention »).</w:t>
      </w:r>
      <w:r w:rsidR="00D043CC" w:rsidRPr="0081621E">
        <w:rPr>
          <w:lang w:val="fr-FR"/>
        </w:rPr>
        <w:t xml:space="preserve"> </w:t>
      </w:r>
      <w:r w:rsidR="00F63D8B" w:rsidRPr="0081621E">
        <w:rPr>
          <w:lang w:val="fr-FR"/>
        </w:rPr>
        <w:t xml:space="preserve">Les requérants </w:t>
      </w:r>
      <w:r w:rsidR="00F63D8B" w:rsidRPr="0081621E">
        <w:rPr>
          <w:rFonts w:ascii="Times New Roman" w:eastAsia="Times New Roman" w:hAnsi="Times New Roman" w:cs="Times New Roman"/>
          <w:szCs w:val="20"/>
          <w:lang w:val="fr-FR" w:eastAsia="fr-FR"/>
        </w:rPr>
        <w:t>ont introduit la requête également au nom de l</w:t>
      </w:r>
      <w:r w:rsidR="003047E4">
        <w:rPr>
          <w:rFonts w:ascii="Times New Roman" w:eastAsia="Times New Roman" w:hAnsi="Times New Roman" w:cs="Times New Roman"/>
          <w:szCs w:val="20"/>
          <w:lang w:val="fr-FR" w:eastAsia="fr-FR"/>
        </w:rPr>
        <w:t>’</w:t>
      </w:r>
      <w:r w:rsidR="00F63D8B" w:rsidRPr="0081621E">
        <w:rPr>
          <w:rFonts w:ascii="Times New Roman" w:eastAsia="Times New Roman" w:hAnsi="Times New Roman" w:cs="Times New Roman"/>
          <w:szCs w:val="20"/>
          <w:lang w:val="fr-FR" w:eastAsia="fr-FR"/>
        </w:rPr>
        <w:t>enfant qui, d</w:t>
      </w:r>
      <w:r w:rsidR="003047E4">
        <w:rPr>
          <w:rFonts w:ascii="Times New Roman" w:eastAsia="Times New Roman" w:hAnsi="Times New Roman" w:cs="Times New Roman"/>
          <w:szCs w:val="20"/>
          <w:lang w:val="fr-FR" w:eastAsia="fr-FR"/>
        </w:rPr>
        <w:t>’</w:t>
      </w:r>
      <w:r w:rsidR="00F63D8B" w:rsidRPr="0081621E">
        <w:rPr>
          <w:rFonts w:ascii="Times New Roman" w:eastAsia="Times New Roman" w:hAnsi="Times New Roman" w:cs="Times New Roman"/>
          <w:szCs w:val="20"/>
          <w:lang w:val="fr-FR" w:eastAsia="fr-FR"/>
        </w:rPr>
        <w:t>après le certificat de naissance délivré par les autorités russes le 1</w:t>
      </w:r>
      <w:r w:rsidR="00F63D8B" w:rsidRPr="0081621E">
        <w:rPr>
          <w:rFonts w:ascii="Times New Roman" w:eastAsia="Times New Roman" w:hAnsi="Times New Roman" w:cs="Times New Roman"/>
          <w:szCs w:val="20"/>
          <w:vertAlign w:val="superscript"/>
          <w:lang w:val="fr-FR" w:eastAsia="fr-FR"/>
        </w:rPr>
        <w:t>er</w:t>
      </w:r>
      <w:r w:rsidR="00F63D8B" w:rsidRPr="0081621E">
        <w:rPr>
          <w:rFonts w:ascii="Times New Roman" w:eastAsia="Times New Roman" w:hAnsi="Times New Roman" w:cs="Times New Roman"/>
          <w:szCs w:val="20"/>
          <w:lang w:val="fr-FR" w:eastAsia="fr-FR"/>
        </w:rPr>
        <w:t xml:space="preserve"> mars 2011, serait leur fils, né le 27 février 2011</w:t>
      </w:r>
      <w:r w:rsidR="00E8799C" w:rsidRPr="0081621E">
        <w:rPr>
          <w:rFonts w:ascii="Times New Roman" w:eastAsia="Times New Roman" w:hAnsi="Times New Roman" w:cs="Times New Roman"/>
          <w:szCs w:val="20"/>
          <w:lang w:val="fr-FR" w:eastAsia="fr-FR"/>
        </w:rPr>
        <w:t>,</w:t>
      </w:r>
      <w:r w:rsidR="00F63D8B" w:rsidRPr="0081621E">
        <w:rPr>
          <w:rFonts w:ascii="Times New Roman" w:eastAsia="Times New Roman" w:hAnsi="Times New Roman" w:cs="Times New Roman"/>
          <w:szCs w:val="20"/>
          <w:lang w:val="fr-FR" w:eastAsia="fr-FR"/>
        </w:rPr>
        <w:t xml:space="preserve"> et s</w:t>
      </w:r>
      <w:r w:rsidR="003047E4">
        <w:rPr>
          <w:rFonts w:ascii="Times New Roman" w:eastAsia="Times New Roman" w:hAnsi="Times New Roman" w:cs="Times New Roman"/>
          <w:szCs w:val="20"/>
          <w:lang w:val="fr-FR" w:eastAsia="fr-FR"/>
        </w:rPr>
        <w:t>’</w:t>
      </w:r>
      <w:r w:rsidR="00F63D8B" w:rsidRPr="0081621E">
        <w:rPr>
          <w:rFonts w:ascii="Times New Roman" w:eastAsia="Times New Roman" w:hAnsi="Times New Roman" w:cs="Times New Roman"/>
          <w:szCs w:val="20"/>
          <w:lang w:val="fr-FR" w:eastAsia="fr-FR"/>
        </w:rPr>
        <w:t xml:space="preserve">appellerait </w:t>
      </w:r>
      <w:proofErr w:type="spellStart"/>
      <w:r w:rsidR="00F63D8B" w:rsidRPr="0081621E">
        <w:rPr>
          <w:rFonts w:ascii="Times New Roman" w:eastAsia="Times New Roman" w:hAnsi="Times New Roman" w:cs="Times New Roman"/>
          <w:szCs w:val="20"/>
          <w:lang w:val="fr-FR" w:eastAsia="fr-FR"/>
        </w:rPr>
        <w:t>Teodoro</w:t>
      </w:r>
      <w:proofErr w:type="spellEnd"/>
      <w:r w:rsidR="00F63D8B" w:rsidRPr="0081621E">
        <w:rPr>
          <w:rFonts w:ascii="Times New Roman" w:eastAsia="Times New Roman" w:hAnsi="Times New Roman" w:cs="Times New Roman"/>
          <w:szCs w:val="20"/>
          <w:lang w:val="fr-FR" w:eastAsia="fr-FR"/>
        </w:rPr>
        <w:t xml:space="preserve"> </w:t>
      </w:r>
      <w:proofErr w:type="spellStart"/>
      <w:r w:rsidR="00F63D8B" w:rsidRPr="0081621E">
        <w:rPr>
          <w:rFonts w:ascii="Times New Roman" w:eastAsia="Times New Roman" w:hAnsi="Times New Roman" w:cs="Times New Roman"/>
          <w:szCs w:val="20"/>
          <w:lang w:val="fr-FR" w:eastAsia="fr-FR"/>
        </w:rPr>
        <w:t>Campanelli</w:t>
      </w:r>
      <w:proofErr w:type="spellEnd"/>
      <w:r w:rsidR="00F63D8B" w:rsidRPr="0081621E">
        <w:rPr>
          <w:rFonts w:ascii="Times New Roman" w:eastAsia="Times New Roman" w:hAnsi="Times New Roman" w:cs="Times New Roman"/>
          <w:szCs w:val="20"/>
          <w:lang w:val="fr-FR" w:eastAsia="fr-FR"/>
        </w:rPr>
        <w:t>.</w:t>
      </w:r>
    </w:p>
    <w:p w14:paraId="55DD6C4E" w14:textId="77777777" w:rsidR="00705F32" w:rsidRPr="0081621E" w:rsidRDefault="00705F32" w:rsidP="009B0872">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2</w:t>
      </w:r>
      <w:r w:rsidRPr="0081621E">
        <w:rPr>
          <w:lang w:val="fr-FR"/>
        </w:rPr>
        <w:fldChar w:fldCharType="end"/>
      </w:r>
      <w:r w:rsidR="00E77CB3" w:rsidRPr="0081621E">
        <w:rPr>
          <w:lang w:val="fr-FR"/>
        </w:rPr>
        <w:t>.  </w:t>
      </w:r>
      <w:r w:rsidRPr="0081621E">
        <w:rPr>
          <w:lang w:val="fr-FR"/>
        </w:rPr>
        <w:t>Les requérants ont été représentés par M</w:t>
      </w:r>
      <w:r w:rsidRPr="0081621E">
        <w:rPr>
          <w:vertAlign w:val="superscript"/>
          <w:lang w:val="fr-FR"/>
        </w:rPr>
        <w:t>e</w:t>
      </w:r>
      <w:r w:rsidRPr="0081621E">
        <w:rPr>
          <w:lang w:val="fr-FR"/>
        </w:rPr>
        <w:t xml:space="preserve"> K. </w:t>
      </w:r>
      <w:proofErr w:type="spellStart"/>
      <w:r w:rsidRPr="0081621E">
        <w:rPr>
          <w:lang w:val="fr-FR"/>
        </w:rPr>
        <w:t>Svitnev</w:t>
      </w:r>
      <w:proofErr w:type="spellEnd"/>
      <w:r w:rsidRPr="0081621E">
        <w:rPr>
          <w:lang w:val="fr-FR"/>
        </w:rPr>
        <w:t>, avocat à Moscou</w:t>
      </w:r>
      <w:r w:rsidR="0006794A" w:rsidRPr="0081621E">
        <w:rPr>
          <w:lang w:val="fr-FR"/>
        </w:rPr>
        <w:t xml:space="preserve">, </w:t>
      </w:r>
      <w:r w:rsidR="0006794A" w:rsidRPr="0081621E">
        <w:rPr>
          <w:rFonts w:ascii="Times New Roman" w:eastAsia="Times New Roman" w:hAnsi="Times New Roman" w:cs="Times New Roman"/>
          <w:szCs w:val="20"/>
          <w:lang w:val="fr-FR" w:eastAsia="fr-FR"/>
        </w:rPr>
        <w:t xml:space="preserve">travaillant pour la société </w:t>
      </w:r>
      <w:proofErr w:type="spellStart"/>
      <w:r w:rsidR="0006794A" w:rsidRPr="0081621E">
        <w:rPr>
          <w:rFonts w:ascii="Times New Roman" w:eastAsia="Times New Roman" w:hAnsi="Times New Roman" w:cs="Times New Roman"/>
          <w:szCs w:val="20"/>
          <w:lang w:val="fr-FR" w:eastAsia="fr-FR"/>
        </w:rPr>
        <w:t>Rosjurconsulting</w:t>
      </w:r>
      <w:proofErr w:type="spellEnd"/>
      <w:r w:rsidRPr="0081621E">
        <w:rPr>
          <w:lang w:val="fr-FR"/>
        </w:rPr>
        <w:t xml:space="preserve">. </w:t>
      </w:r>
      <w:r w:rsidR="00E77CB3" w:rsidRPr="0081621E">
        <w:rPr>
          <w:lang w:val="fr-FR"/>
        </w:rPr>
        <w:t xml:space="preserve">Le gouvernement </w:t>
      </w:r>
      <w:r w:rsidRPr="0081621E">
        <w:rPr>
          <w:lang w:val="fr-FR"/>
        </w:rPr>
        <w:t>italien</w:t>
      </w:r>
      <w:r w:rsidR="00E77CB3" w:rsidRPr="0081621E">
        <w:rPr>
          <w:lang w:val="fr-FR"/>
        </w:rPr>
        <w:t xml:space="preserve"> (« le Gouvernement ») a été représenté par son agent, </w:t>
      </w:r>
      <w:r w:rsidR="00D043CC" w:rsidRPr="0081621E">
        <w:rPr>
          <w:rFonts w:ascii="Times New Roman" w:eastAsia="Times New Roman" w:hAnsi="Times New Roman" w:cs="Times New Roman"/>
          <w:szCs w:val="20"/>
          <w:lang w:val="fr-FR" w:eastAsia="fr-FR"/>
        </w:rPr>
        <w:t>Mme</w:t>
      </w:r>
      <w:r w:rsidR="009B0872" w:rsidRPr="0081621E">
        <w:rPr>
          <w:rFonts w:ascii="Times New Roman" w:eastAsia="Times New Roman" w:hAnsi="Times New Roman" w:cs="Times New Roman"/>
          <w:szCs w:val="20"/>
          <w:lang w:val="fr-FR" w:eastAsia="fr-FR"/>
        </w:rPr>
        <w:t> </w:t>
      </w:r>
      <w:r w:rsidR="00D043CC" w:rsidRPr="0081621E">
        <w:rPr>
          <w:rFonts w:ascii="Times New Roman" w:eastAsia="Times New Roman" w:hAnsi="Times New Roman" w:cs="Times New Roman"/>
          <w:szCs w:val="20"/>
          <w:lang w:val="fr-FR" w:eastAsia="fr-FR"/>
        </w:rPr>
        <w:t>E.</w:t>
      </w:r>
      <w:r w:rsidR="009B0872" w:rsidRPr="0081621E">
        <w:rPr>
          <w:rFonts w:ascii="Times New Roman" w:eastAsia="Times New Roman" w:hAnsi="Times New Roman" w:cs="Times New Roman"/>
          <w:szCs w:val="20"/>
          <w:lang w:val="fr-FR" w:eastAsia="fr-FR"/>
        </w:rPr>
        <w:t> </w:t>
      </w:r>
      <w:proofErr w:type="spellStart"/>
      <w:r w:rsidR="00D043CC" w:rsidRPr="0081621E">
        <w:rPr>
          <w:rFonts w:ascii="Times New Roman" w:eastAsia="Times New Roman" w:hAnsi="Times New Roman" w:cs="Times New Roman"/>
          <w:szCs w:val="20"/>
          <w:lang w:val="fr-FR" w:eastAsia="fr-FR"/>
        </w:rPr>
        <w:t>Spatafora</w:t>
      </w:r>
      <w:proofErr w:type="spellEnd"/>
      <w:r w:rsidR="00E77CB3" w:rsidRPr="0081621E">
        <w:rPr>
          <w:lang w:val="fr-FR"/>
        </w:rPr>
        <w:t>.</w:t>
      </w:r>
    </w:p>
    <w:p w14:paraId="2A90CF8B" w14:textId="77777777" w:rsidR="00E77CB3" w:rsidRPr="0081621E" w:rsidRDefault="00705F32" w:rsidP="00C63990">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3</w:t>
      </w:r>
      <w:r w:rsidRPr="0081621E">
        <w:rPr>
          <w:lang w:val="fr-FR"/>
        </w:rPr>
        <w:fldChar w:fldCharType="end"/>
      </w:r>
      <w:r w:rsidRPr="0081621E">
        <w:rPr>
          <w:lang w:val="fr-FR"/>
        </w:rPr>
        <w:t xml:space="preserve">.  Les requérants allèguent en particulier </w:t>
      </w:r>
      <w:r w:rsidR="00D043CC" w:rsidRPr="0081621E">
        <w:rPr>
          <w:lang w:val="fr-FR"/>
        </w:rPr>
        <w:t>que le refus de transcrire le certificat de naissance de l</w:t>
      </w:r>
      <w:r w:rsidR="003047E4">
        <w:rPr>
          <w:lang w:val="fr-FR"/>
        </w:rPr>
        <w:t>’</w:t>
      </w:r>
      <w:r w:rsidR="00D043CC" w:rsidRPr="0081621E">
        <w:rPr>
          <w:lang w:val="fr-FR"/>
        </w:rPr>
        <w:t>enfant dans les registres de l</w:t>
      </w:r>
      <w:r w:rsidR="003047E4">
        <w:rPr>
          <w:lang w:val="fr-FR"/>
        </w:rPr>
        <w:t>’</w:t>
      </w:r>
      <w:r w:rsidR="00D043CC" w:rsidRPr="0081621E">
        <w:rPr>
          <w:lang w:val="fr-FR"/>
        </w:rPr>
        <w:t>état civil italien et l</w:t>
      </w:r>
      <w:r w:rsidR="003047E4">
        <w:rPr>
          <w:lang w:val="fr-FR"/>
        </w:rPr>
        <w:t>’</w:t>
      </w:r>
      <w:r w:rsidR="00D043CC" w:rsidRPr="0081621E">
        <w:rPr>
          <w:lang w:val="fr-FR"/>
        </w:rPr>
        <w:t>éloignement du mineur sont incompatibles avec l</w:t>
      </w:r>
      <w:r w:rsidR="003047E4">
        <w:rPr>
          <w:lang w:val="fr-FR"/>
        </w:rPr>
        <w:t>’</w:t>
      </w:r>
      <w:r w:rsidR="00D043CC" w:rsidRPr="0081621E">
        <w:rPr>
          <w:lang w:val="fr-FR"/>
        </w:rPr>
        <w:t>article 8 de la Convention</w:t>
      </w:r>
      <w:r w:rsidRPr="0081621E">
        <w:rPr>
          <w:lang w:val="fr-FR"/>
        </w:rPr>
        <w:t>.</w:t>
      </w:r>
    </w:p>
    <w:p w14:paraId="1076CDDB" w14:textId="77777777" w:rsidR="001A1B47" w:rsidRPr="0081621E" w:rsidRDefault="00705F32" w:rsidP="001A1B47">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4</w:t>
      </w:r>
      <w:r w:rsidRPr="0081621E">
        <w:rPr>
          <w:lang w:val="fr-FR"/>
        </w:rPr>
        <w:fldChar w:fldCharType="end"/>
      </w:r>
      <w:r w:rsidR="00E77CB3" w:rsidRPr="0081621E">
        <w:rPr>
          <w:lang w:val="fr-FR"/>
        </w:rPr>
        <w:t>.  </w:t>
      </w:r>
      <w:r w:rsidRPr="0081621E">
        <w:rPr>
          <w:lang w:val="fr-FR"/>
        </w:rPr>
        <w:t xml:space="preserve">Le </w:t>
      </w:r>
      <w:r w:rsidRPr="0081621E">
        <w:rPr>
          <w:szCs w:val="24"/>
          <w:lang w:val="fr-FR"/>
        </w:rPr>
        <w:t>9 mai 2012</w:t>
      </w:r>
      <w:r w:rsidR="00E77CB3" w:rsidRPr="0081621E">
        <w:rPr>
          <w:lang w:val="fr-FR"/>
        </w:rPr>
        <w:t xml:space="preserve">, </w:t>
      </w:r>
      <w:r w:rsidRPr="0081621E">
        <w:rPr>
          <w:lang w:val="fr-FR"/>
        </w:rPr>
        <w:t>la requête a été communiquée au Gouvernement</w:t>
      </w:r>
      <w:r w:rsidR="00C1262B" w:rsidRPr="0081621E">
        <w:rPr>
          <w:lang w:val="fr-FR"/>
        </w:rPr>
        <w:t>.</w:t>
      </w:r>
      <w:r w:rsidR="00F63D8B" w:rsidRPr="0081621E">
        <w:rPr>
          <w:lang w:val="fr-FR"/>
        </w:rPr>
        <w:t xml:space="preserve"> Le gouvernement défendeur </w:t>
      </w:r>
      <w:r w:rsidR="00AC212C" w:rsidRPr="0081621E">
        <w:rPr>
          <w:lang w:val="fr-FR"/>
        </w:rPr>
        <w:t xml:space="preserve">et les requérants ont déposé leurs observations. </w:t>
      </w:r>
      <w:r w:rsidR="00F63D8B" w:rsidRPr="0081621E">
        <w:rPr>
          <w:lang w:val="fr-FR"/>
        </w:rPr>
        <w:t xml:space="preserve">Le </w:t>
      </w:r>
      <w:r w:rsidR="001A1B47" w:rsidRPr="0081621E">
        <w:rPr>
          <w:lang w:val="fr-FR"/>
        </w:rPr>
        <w:t xml:space="preserve">20 février 2014, </w:t>
      </w:r>
      <w:r w:rsidR="00AC212C" w:rsidRPr="0081621E">
        <w:rPr>
          <w:lang w:val="fr-FR"/>
        </w:rPr>
        <w:t xml:space="preserve">une question complémentaire a été posée </w:t>
      </w:r>
      <w:r w:rsidR="00F63D8B" w:rsidRPr="0081621E">
        <w:rPr>
          <w:lang w:val="fr-FR"/>
        </w:rPr>
        <w:t xml:space="preserve">aux parties </w:t>
      </w:r>
      <w:r w:rsidR="00AC212C" w:rsidRPr="0081621E">
        <w:rPr>
          <w:lang w:val="fr-FR"/>
        </w:rPr>
        <w:t xml:space="preserve">sur le point </w:t>
      </w:r>
      <w:r w:rsidR="00F63D8B" w:rsidRPr="0081621E">
        <w:rPr>
          <w:lang w:val="fr-FR"/>
        </w:rPr>
        <w:t>de savoir s</w:t>
      </w:r>
      <w:r w:rsidR="003047E4">
        <w:rPr>
          <w:lang w:val="fr-FR"/>
        </w:rPr>
        <w:t>’</w:t>
      </w:r>
      <w:r w:rsidR="00AC212C" w:rsidRPr="0081621E">
        <w:rPr>
          <w:lang w:val="fr-FR"/>
        </w:rPr>
        <w:t xml:space="preserve">il existait </w:t>
      </w:r>
      <w:r w:rsidR="00056205" w:rsidRPr="0081621E">
        <w:rPr>
          <w:lang w:val="fr-FR"/>
        </w:rPr>
        <w:t xml:space="preserve">un remède efficace </w:t>
      </w:r>
      <w:r w:rsidR="00AC212C" w:rsidRPr="0081621E">
        <w:rPr>
          <w:lang w:val="fr-FR"/>
        </w:rPr>
        <w:t xml:space="preserve">pour contester </w:t>
      </w:r>
      <w:r w:rsidR="001A1B47" w:rsidRPr="0081621E">
        <w:rPr>
          <w:lang w:val="fr-FR"/>
        </w:rPr>
        <w:t xml:space="preserve">la décision </w:t>
      </w:r>
      <w:r w:rsidR="00056205" w:rsidRPr="0081621E">
        <w:rPr>
          <w:lang w:val="fr-FR"/>
        </w:rPr>
        <w:t>de la cour d</w:t>
      </w:r>
      <w:r w:rsidR="003047E4">
        <w:rPr>
          <w:lang w:val="fr-FR"/>
        </w:rPr>
        <w:t>’</w:t>
      </w:r>
      <w:r w:rsidR="00056205" w:rsidRPr="0081621E">
        <w:rPr>
          <w:lang w:val="fr-FR"/>
        </w:rPr>
        <w:t xml:space="preserve">appel de Campobasso </w:t>
      </w:r>
      <w:r w:rsidR="001A1B47" w:rsidRPr="0081621E">
        <w:rPr>
          <w:lang w:val="fr-FR"/>
        </w:rPr>
        <w:t>du 13 avril 2013 ayant confirmé le refus de transcrire le certificat de naissance</w:t>
      </w:r>
      <w:r w:rsidR="005B7B6E" w:rsidRPr="0081621E">
        <w:rPr>
          <w:lang w:val="fr-FR"/>
        </w:rPr>
        <w:t>,</w:t>
      </w:r>
      <w:r w:rsidR="001A1B47" w:rsidRPr="0081621E">
        <w:rPr>
          <w:lang w:val="fr-FR"/>
        </w:rPr>
        <w:t xml:space="preserve"> </w:t>
      </w:r>
      <w:r w:rsidR="005B7B6E" w:rsidRPr="0081621E">
        <w:rPr>
          <w:lang w:val="fr-FR"/>
        </w:rPr>
        <w:t>et</w:t>
      </w:r>
      <w:r w:rsidR="00AC212C" w:rsidRPr="0081621E">
        <w:rPr>
          <w:lang w:val="fr-FR"/>
        </w:rPr>
        <w:t xml:space="preserve"> pour contester </w:t>
      </w:r>
      <w:r w:rsidR="001A1B47" w:rsidRPr="0081621E">
        <w:rPr>
          <w:lang w:val="fr-FR"/>
        </w:rPr>
        <w:t>la décision du tribunal pour mineurs de Campobasso du 5 juin 2013, ayant déclaré que les requérants n</w:t>
      </w:r>
      <w:r w:rsidR="003047E4">
        <w:rPr>
          <w:lang w:val="fr-FR"/>
        </w:rPr>
        <w:t>’</w:t>
      </w:r>
      <w:r w:rsidR="001A1B47" w:rsidRPr="0081621E">
        <w:rPr>
          <w:lang w:val="fr-FR"/>
        </w:rPr>
        <w:t xml:space="preserve">avaient plus la qualité pour agir. </w:t>
      </w:r>
      <w:r w:rsidR="005B7B6E" w:rsidRPr="0081621E">
        <w:rPr>
          <w:lang w:val="fr-FR"/>
        </w:rPr>
        <w:t xml:space="preserve">Le </w:t>
      </w:r>
      <w:r w:rsidR="001A1B47" w:rsidRPr="0081621E">
        <w:rPr>
          <w:lang w:val="fr-FR"/>
        </w:rPr>
        <w:t xml:space="preserve">Gouvernement </w:t>
      </w:r>
      <w:r w:rsidR="005B7B6E" w:rsidRPr="0081621E">
        <w:rPr>
          <w:lang w:val="fr-FR"/>
        </w:rPr>
        <w:t>a été</w:t>
      </w:r>
      <w:r w:rsidR="001A1B47" w:rsidRPr="0081621E">
        <w:rPr>
          <w:lang w:val="fr-FR"/>
        </w:rPr>
        <w:t xml:space="preserve"> invité </w:t>
      </w:r>
      <w:r w:rsidR="001A1B47" w:rsidRPr="0081621E">
        <w:rPr>
          <w:lang w:val="fr-FR"/>
        </w:rPr>
        <w:lastRenderedPageBreak/>
        <w:t>à déposer la jurisprudence pertinente relative à l</w:t>
      </w:r>
      <w:r w:rsidR="003047E4">
        <w:rPr>
          <w:lang w:val="fr-FR"/>
        </w:rPr>
        <w:t>’</w:t>
      </w:r>
      <w:r w:rsidR="001A1B47" w:rsidRPr="0081621E">
        <w:rPr>
          <w:lang w:val="fr-FR"/>
        </w:rPr>
        <w:t>efficacité des remèdes dont il pourrait alléguer l</w:t>
      </w:r>
      <w:r w:rsidR="003047E4">
        <w:rPr>
          <w:lang w:val="fr-FR"/>
        </w:rPr>
        <w:t>’</w:t>
      </w:r>
      <w:r w:rsidR="001A1B47" w:rsidRPr="0081621E">
        <w:rPr>
          <w:lang w:val="fr-FR"/>
        </w:rPr>
        <w:t>existence.</w:t>
      </w:r>
    </w:p>
    <w:p w14:paraId="38C4138A" w14:textId="77777777" w:rsidR="00E77CB3" w:rsidRPr="0081621E" w:rsidRDefault="00E77CB3" w:rsidP="00E77CB3">
      <w:pPr>
        <w:pStyle w:val="ECHRTitle1"/>
        <w:tabs>
          <w:tab w:val="left" w:pos="5387"/>
        </w:tabs>
        <w:rPr>
          <w:lang w:val="fr-FR"/>
        </w:rPr>
      </w:pPr>
      <w:r w:rsidRPr="0081621E">
        <w:rPr>
          <w:lang w:val="fr-FR"/>
        </w:rPr>
        <w:t>EN FAIT</w:t>
      </w:r>
    </w:p>
    <w:p w14:paraId="552E6BD3" w14:textId="77777777" w:rsidR="00E77CB3" w:rsidRPr="0081621E" w:rsidRDefault="00E77CB3" w:rsidP="00C63990">
      <w:pPr>
        <w:pStyle w:val="ECHRHeading1"/>
        <w:rPr>
          <w:lang w:val="fr-FR"/>
        </w:rPr>
      </w:pPr>
      <w:r w:rsidRPr="0081621E">
        <w:rPr>
          <w:lang w:val="fr-FR"/>
        </w:rPr>
        <w:t>I.  LES CIRCONSTANCES DE L</w:t>
      </w:r>
      <w:r w:rsidR="003047E4">
        <w:rPr>
          <w:lang w:val="fr-FR"/>
        </w:rPr>
        <w:t>’</w:t>
      </w:r>
      <w:r w:rsidRPr="0081621E">
        <w:rPr>
          <w:lang w:val="fr-FR"/>
        </w:rPr>
        <w:t>ESPÈCE</w:t>
      </w:r>
    </w:p>
    <w:p w14:paraId="70EB5D8F" w14:textId="77777777" w:rsidR="003047E4" w:rsidRDefault="00705F32" w:rsidP="008D3070">
      <w:pPr>
        <w:ind w:firstLine="284"/>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5</w:t>
      </w:r>
      <w:r w:rsidRPr="0081621E">
        <w:rPr>
          <w:lang w:val="fr-FR"/>
        </w:rPr>
        <w:fldChar w:fldCharType="end"/>
      </w:r>
      <w:r w:rsidR="00E77CB3" w:rsidRPr="0081621E">
        <w:rPr>
          <w:lang w:val="fr-FR"/>
        </w:rPr>
        <w:t>.  </w:t>
      </w:r>
      <w:r w:rsidRPr="0081621E">
        <w:rPr>
          <w:lang w:val="fr-FR"/>
        </w:rPr>
        <w:t xml:space="preserve">Les requérants sont nés respectivement en </w:t>
      </w:r>
      <w:r w:rsidR="00555EF0" w:rsidRPr="0081621E">
        <w:rPr>
          <w:lang w:val="fr-FR"/>
        </w:rPr>
        <w:t xml:space="preserve">1967 et </w:t>
      </w:r>
      <w:r w:rsidRPr="0081621E">
        <w:rPr>
          <w:lang w:val="fr-FR"/>
        </w:rPr>
        <w:t>19</w:t>
      </w:r>
      <w:r w:rsidR="008D3070" w:rsidRPr="0081621E">
        <w:rPr>
          <w:lang w:val="fr-FR"/>
        </w:rPr>
        <w:t>55</w:t>
      </w:r>
      <w:r w:rsidRPr="0081621E">
        <w:rPr>
          <w:lang w:val="fr-FR"/>
        </w:rPr>
        <w:t xml:space="preserve"> et résident à </w:t>
      </w:r>
      <w:proofErr w:type="spellStart"/>
      <w:r w:rsidRPr="0081621E">
        <w:rPr>
          <w:lang w:val="fr-FR"/>
        </w:rPr>
        <w:t>Colletorto</w:t>
      </w:r>
      <w:proofErr w:type="spellEnd"/>
      <w:r w:rsidR="00E77CB3" w:rsidRPr="0081621E">
        <w:rPr>
          <w:lang w:val="fr-FR"/>
        </w:rPr>
        <w:t>.</w:t>
      </w:r>
    </w:p>
    <w:p w14:paraId="107123F9" w14:textId="77777777" w:rsidR="000F3F1B" w:rsidRPr="0081621E" w:rsidRDefault="00705F32" w:rsidP="008D3070">
      <w:pPr>
        <w:pStyle w:val="ECHRPara"/>
        <w:rPr>
          <w:rFonts w:ascii="Times New Roman" w:eastAsia="Times New Roman" w:hAnsi="Times New Roman" w:cs="Times New Roman"/>
          <w:szCs w:val="20"/>
          <w:lang w:val="fr-FR" w:eastAsia="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6</w:t>
      </w:r>
      <w:r w:rsidRPr="0081621E">
        <w:rPr>
          <w:lang w:val="fr-FR"/>
        </w:rPr>
        <w:fldChar w:fldCharType="end"/>
      </w:r>
      <w:r w:rsidR="00E77CB3" w:rsidRPr="0081621E">
        <w:rPr>
          <w:lang w:val="fr-FR"/>
        </w:rPr>
        <w:t>.  </w:t>
      </w:r>
      <w:r w:rsidR="000F3F1B" w:rsidRPr="0081621E">
        <w:rPr>
          <w:rFonts w:ascii="Times New Roman" w:eastAsia="Times New Roman" w:hAnsi="Times New Roman" w:cs="Times New Roman"/>
          <w:szCs w:val="20"/>
          <w:lang w:val="fr-FR" w:eastAsia="fr-FR"/>
        </w:rPr>
        <w:t>Les requérants sont un couple marié. Dans le formulaire de requête, ils ont exposé qu</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 xml:space="preserve">après avoir vainement fait des tentatives de fécondation </w:t>
      </w:r>
      <w:r w:rsidR="000F3F1B" w:rsidRPr="0081621E">
        <w:rPr>
          <w:rFonts w:ascii="Times New Roman" w:eastAsia="Times New Roman" w:hAnsi="Times New Roman" w:cs="Times New Roman"/>
          <w:i/>
          <w:iCs/>
          <w:szCs w:val="20"/>
          <w:lang w:val="fr-FR" w:eastAsia="fr-FR"/>
        </w:rPr>
        <w:t>in vitro</w:t>
      </w:r>
      <w:r w:rsidR="000F3F1B" w:rsidRPr="0081621E">
        <w:rPr>
          <w:rFonts w:ascii="Times New Roman" w:eastAsia="Times New Roman" w:hAnsi="Times New Roman" w:cs="Times New Roman"/>
          <w:szCs w:val="20"/>
          <w:lang w:val="fr-FR" w:eastAsia="fr-FR"/>
        </w:rPr>
        <w:t xml:space="preserve">, ils décidèrent de recourir à la gestation pour autrui pour devenir parents. Ils contactèrent à cette fin une clinique basée à Moscou, spécialisée dans les techniques de reproduction assistée. Ils conclurent une convention de gestation pour autrui avec la société </w:t>
      </w:r>
      <w:proofErr w:type="spellStart"/>
      <w:r w:rsidR="000F3F1B" w:rsidRPr="0081621E">
        <w:rPr>
          <w:rFonts w:ascii="Times New Roman" w:eastAsia="Times New Roman" w:hAnsi="Times New Roman" w:cs="Times New Roman"/>
          <w:szCs w:val="20"/>
          <w:lang w:val="fr-FR" w:eastAsia="fr-FR"/>
        </w:rPr>
        <w:t>Rosjurconsulting</w:t>
      </w:r>
      <w:proofErr w:type="spellEnd"/>
      <w:r w:rsidR="000F3F1B" w:rsidRPr="0081621E">
        <w:rPr>
          <w:rFonts w:ascii="Times New Roman" w:eastAsia="Times New Roman" w:hAnsi="Times New Roman" w:cs="Times New Roman"/>
          <w:szCs w:val="20"/>
          <w:lang w:val="fr-FR" w:eastAsia="fr-FR"/>
        </w:rPr>
        <w:t xml:space="preserve">. Après une fécondation </w:t>
      </w:r>
      <w:r w:rsidR="000F3F1B" w:rsidRPr="0081621E">
        <w:rPr>
          <w:rFonts w:ascii="Times New Roman" w:eastAsia="Times New Roman" w:hAnsi="Times New Roman" w:cs="Times New Roman"/>
          <w:i/>
          <w:szCs w:val="20"/>
          <w:lang w:val="fr-FR" w:eastAsia="fr-FR"/>
        </w:rPr>
        <w:t>in vitro</w:t>
      </w:r>
      <w:r w:rsidR="000F3F1B" w:rsidRPr="0081621E">
        <w:rPr>
          <w:rFonts w:ascii="Times New Roman" w:eastAsia="Times New Roman" w:hAnsi="Times New Roman" w:cs="Times New Roman"/>
          <w:szCs w:val="20"/>
          <w:lang w:val="fr-FR" w:eastAsia="fr-FR"/>
        </w:rPr>
        <w:t xml:space="preserve"> réussie le 19 mai 2010, deux embryons « leur appartenant » furent implantés dans l</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utérus d</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une mère porteuse le 19</w:t>
      </w:r>
      <w:r w:rsidR="009B0872" w:rsidRPr="0081621E">
        <w:rPr>
          <w:rFonts w:ascii="Times New Roman" w:eastAsia="Times New Roman" w:hAnsi="Times New Roman" w:cs="Times New Roman"/>
          <w:szCs w:val="20"/>
          <w:lang w:val="fr-FR" w:eastAsia="fr-FR"/>
        </w:rPr>
        <w:t> </w:t>
      </w:r>
      <w:r w:rsidR="000F3F1B" w:rsidRPr="0081621E">
        <w:rPr>
          <w:rFonts w:ascii="Times New Roman" w:eastAsia="Times New Roman" w:hAnsi="Times New Roman" w:cs="Times New Roman"/>
          <w:szCs w:val="20"/>
          <w:lang w:val="fr-FR" w:eastAsia="fr-FR"/>
        </w:rPr>
        <w:t>ju</w:t>
      </w:r>
      <w:r w:rsidR="009B0872" w:rsidRPr="0081621E">
        <w:rPr>
          <w:rFonts w:ascii="Times New Roman" w:eastAsia="Times New Roman" w:hAnsi="Times New Roman" w:cs="Times New Roman"/>
          <w:szCs w:val="20"/>
          <w:lang w:val="fr-FR" w:eastAsia="fr-FR"/>
        </w:rPr>
        <w:t>in </w:t>
      </w:r>
      <w:r w:rsidR="000F3F1B" w:rsidRPr="0081621E">
        <w:rPr>
          <w:rFonts w:ascii="Times New Roman" w:eastAsia="Times New Roman" w:hAnsi="Times New Roman" w:cs="Times New Roman"/>
          <w:szCs w:val="20"/>
          <w:lang w:val="fr-FR" w:eastAsia="fr-FR"/>
        </w:rPr>
        <w:t>2010. Il n</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y avait pas de lien génétique entre cette dernière et les embryons.</w:t>
      </w:r>
    </w:p>
    <w:p w14:paraId="5F7DC605"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7</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 bébé naquit le 27 février 2011. La mère porteuse donna son consentement écrit pour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soit enregistré comme fils des requérants. Sa déclaration écrite datée du même jour, lue à haute voix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hôpital en présence de son médecin, du médecin chef et du chef de division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hôpital) se lit ainsi</w:t>
      </w:r>
      <w:r w:rsidR="001F3492"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w:t>
      </w:r>
      <w:r w:rsidR="00031C1B" w:rsidRPr="0081621E">
        <w:rPr>
          <w:rFonts w:ascii="Times New Roman" w:eastAsia="Times New Roman" w:hAnsi="Times New Roman" w:cs="Times New Roman"/>
          <w:szCs w:val="20"/>
          <w:lang w:val="fr-FR" w:eastAsia="fr-FR"/>
        </w:rPr>
        <w:t xml:space="preserve">traduction </w:t>
      </w:r>
      <w:r w:rsidRPr="0081621E">
        <w:rPr>
          <w:rFonts w:ascii="Times New Roman" w:eastAsia="Times New Roman" w:hAnsi="Times New Roman" w:cs="Times New Roman"/>
          <w:szCs w:val="20"/>
          <w:lang w:val="fr-FR" w:eastAsia="fr-FR"/>
        </w:rPr>
        <w:t>française de la version originale russe) :</w:t>
      </w:r>
    </w:p>
    <w:p w14:paraId="7722A15A" w14:textId="77777777" w:rsidR="000F3F1B" w:rsidRPr="0081621E" w:rsidRDefault="000F3F1B" w:rsidP="00DE4796">
      <w:pPr>
        <w:pStyle w:val="ECHRParaQuote"/>
        <w:rPr>
          <w:rFonts w:eastAsia="Times New Roman"/>
          <w:lang w:val="fr-FR" w:eastAsia="fr-FR"/>
        </w:rPr>
      </w:pPr>
      <w:r w:rsidRPr="0081621E">
        <w:rPr>
          <w:rFonts w:eastAsia="Times New Roman"/>
          <w:lang w:val="fr-FR" w:eastAsia="fr-FR"/>
        </w:rPr>
        <w:t>« </w:t>
      </w:r>
      <w:r w:rsidR="00555EF0" w:rsidRPr="0081621E">
        <w:rPr>
          <w:rFonts w:eastAsia="Times New Roman"/>
          <w:lang w:val="fr-FR" w:eastAsia="fr-FR"/>
        </w:rPr>
        <w:t>J</w:t>
      </w:r>
      <w:r w:rsidRPr="0081621E">
        <w:rPr>
          <w:rFonts w:eastAsia="Times New Roman"/>
          <w:lang w:val="fr-FR" w:eastAsia="fr-FR"/>
        </w:rPr>
        <w:t>e soussignée (...) ai mis au monde un garçon à la clinique maternité (</w:t>
      </w:r>
      <w:r w:rsidR="001779AF" w:rsidRPr="0081621E">
        <w:rPr>
          <w:rFonts w:eastAsia="Times New Roman"/>
          <w:lang w:val="fr-FR" w:eastAsia="fr-FR"/>
        </w:rPr>
        <w:t>...</w:t>
      </w:r>
      <w:r w:rsidRPr="0081621E">
        <w:rPr>
          <w:rFonts w:eastAsia="Times New Roman"/>
          <w:lang w:val="fr-FR" w:eastAsia="fr-FR"/>
        </w:rPr>
        <w:t>) de Moscou. Les parents de l</w:t>
      </w:r>
      <w:r w:rsidR="003047E4">
        <w:rPr>
          <w:rFonts w:eastAsia="Times New Roman"/>
          <w:lang w:val="fr-FR" w:eastAsia="fr-FR"/>
        </w:rPr>
        <w:t>’</w:t>
      </w:r>
      <w:r w:rsidRPr="0081621E">
        <w:rPr>
          <w:rFonts w:eastAsia="Times New Roman"/>
          <w:lang w:val="fr-FR" w:eastAsia="fr-FR"/>
        </w:rPr>
        <w:t>enfant sont un couple marié d</w:t>
      </w:r>
      <w:r w:rsidR="003047E4">
        <w:rPr>
          <w:rFonts w:eastAsia="Times New Roman"/>
          <w:lang w:val="fr-FR" w:eastAsia="fr-FR"/>
        </w:rPr>
        <w:t>’</w:t>
      </w:r>
      <w:r w:rsidRPr="0081621E">
        <w:rPr>
          <w:rFonts w:eastAsia="Times New Roman"/>
          <w:lang w:val="fr-FR" w:eastAsia="fr-FR"/>
        </w:rPr>
        <w:t xml:space="preserve">italiens, Giovanni </w:t>
      </w:r>
      <w:proofErr w:type="spellStart"/>
      <w:r w:rsidRPr="0081621E">
        <w:rPr>
          <w:rFonts w:eastAsia="Times New Roman"/>
          <w:lang w:val="fr-FR" w:eastAsia="fr-FR"/>
        </w:rPr>
        <w:t>Campanelli</w:t>
      </w:r>
      <w:proofErr w:type="spellEnd"/>
      <w:r w:rsidRPr="0081621E">
        <w:rPr>
          <w:rFonts w:eastAsia="Times New Roman"/>
          <w:lang w:val="fr-FR" w:eastAsia="fr-FR"/>
        </w:rPr>
        <w:t>, né le (</w:t>
      </w:r>
      <w:r w:rsidR="001779AF" w:rsidRPr="0081621E">
        <w:rPr>
          <w:rFonts w:eastAsia="Times New Roman"/>
          <w:lang w:val="fr-FR" w:eastAsia="fr-FR"/>
        </w:rPr>
        <w:t>...</w:t>
      </w:r>
      <w:r w:rsidRPr="0081621E">
        <w:rPr>
          <w:rFonts w:eastAsia="Times New Roman"/>
          <w:lang w:val="fr-FR" w:eastAsia="fr-FR"/>
        </w:rPr>
        <w:t xml:space="preserve">) et </w:t>
      </w:r>
      <w:proofErr w:type="spellStart"/>
      <w:r w:rsidRPr="0081621E">
        <w:rPr>
          <w:rFonts w:eastAsia="Times New Roman"/>
          <w:lang w:val="fr-FR" w:eastAsia="fr-FR"/>
        </w:rPr>
        <w:t>Donatina</w:t>
      </w:r>
      <w:proofErr w:type="spellEnd"/>
      <w:r w:rsidRPr="0081621E">
        <w:rPr>
          <w:rFonts w:eastAsia="Times New Roman"/>
          <w:lang w:val="fr-FR" w:eastAsia="fr-FR"/>
        </w:rPr>
        <w:t xml:space="preserve"> </w:t>
      </w:r>
      <w:proofErr w:type="spellStart"/>
      <w:r w:rsidRPr="0081621E">
        <w:rPr>
          <w:rFonts w:eastAsia="Times New Roman"/>
          <w:lang w:val="fr-FR" w:eastAsia="fr-FR"/>
        </w:rPr>
        <w:t>Paradiso</w:t>
      </w:r>
      <w:proofErr w:type="spellEnd"/>
      <w:r w:rsidRPr="0081621E">
        <w:rPr>
          <w:rFonts w:eastAsia="Times New Roman"/>
          <w:lang w:val="fr-FR" w:eastAsia="fr-FR"/>
        </w:rPr>
        <w:t xml:space="preserve"> née le (</w:t>
      </w:r>
      <w:r w:rsidR="001779AF" w:rsidRPr="0081621E">
        <w:rPr>
          <w:rFonts w:eastAsia="Times New Roman"/>
          <w:lang w:val="fr-FR" w:eastAsia="fr-FR"/>
        </w:rPr>
        <w:t>...</w:t>
      </w:r>
      <w:r w:rsidRPr="0081621E">
        <w:rPr>
          <w:rFonts w:eastAsia="Times New Roman"/>
          <w:lang w:val="fr-FR" w:eastAsia="fr-FR"/>
        </w:rPr>
        <w:t>), qui ont déclaré par écrit vouloir implanter leurs embryons dans mon utérus.</w:t>
      </w:r>
    </w:p>
    <w:p w14:paraId="0694FD59" w14:textId="77777777" w:rsidR="000F3F1B" w:rsidRPr="0081621E" w:rsidRDefault="000F3F1B" w:rsidP="00DE4796">
      <w:pPr>
        <w:pStyle w:val="ECHRParaQuote"/>
        <w:rPr>
          <w:rFonts w:eastAsia="Times New Roman"/>
          <w:lang w:val="fr-FR" w:eastAsia="fr-FR"/>
        </w:rPr>
      </w:pPr>
      <w:r w:rsidRPr="0081621E">
        <w:rPr>
          <w:rFonts w:eastAsia="Times New Roman"/>
          <w:lang w:val="fr-FR" w:eastAsia="fr-FR"/>
        </w:rPr>
        <w:t>Sur la base de ce qui précède et conformément à l</w:t>
      </w:r>
      <w:r w:rsidR="003047E4">
        <w:rPr>
          <w:rFonts w:eastAsia="Times New Roman"/>
          <w:lang w:val="fr-FR" w:eastAsia="fr-FR"/>
        </w:rPr>
        <w:t>’</w:t>
      </w:r>
      <w:r w:rsidRPr="0081621E">
        <w:rPr>
          <w:rFonts w:eastAsia="Times New Roman"/>
          <w:lang w:val="fr-FR" w:eastAsia="fr-FR"/>
        </w:rPr>
        <w:t>alinéa 5 du paragraphe 16 de la loi fédérale sur l</w:t>
      </w:r>
      <w:r w:rsidR="003047E4">
        <w:rPr>
          <w:rFonts w:eastAsia="Times New Roman"/>
          <w:lang w:val="fr-FR" w:eastAsia="fr-FR"/>
        </w:rPr>
        <w:t>’</w:t>
      </w:r>
      <w:r w:rsidRPr="0081621E">
        <w:rPr>
          <w:rFonts w:eastAsia="Times New Roman"/>
          <w:lang w:val="fr-FR" w:eastAsia="fr-FR"/>
        </w:rPr>
        <w:t>état civil et à l</w:t>
      </w:r>
      <w:r w:rsidR="003047E4">
        <w:rPr>
          <w:rFonts w:eastAsia="Times New Roman"/>
          <w:lang w:val="fr-FR" w:eastAsia="fr-FR"/>
        </w:rPr>
        <w:t>’</w:t>
      </w:r>
      <w:r w:rsidRPr="0081621E">
        <w:rPr>
          <w:rFonts w:eastAsia="Times New Roman"/>
          <w:lang w:val="fr-FR" w:eastAsia="fr-FR"/>
        </w:rPr>
        <w:t>alinéa 4 du paragraphe 51 du code de la famille je donne mon consentement pour l</w:t>
      </w:r>
      <w:r w:rsidR="003047E4">
        <w:rPr>
          <w:rFonts w:eastAsia="Times New Roman"/>
          <w:lang w:val="fr-FR" w:eastAsia="fr-FR"/>
        </w:rPr>
        <w:t>’</w:t>
      </w:r>
      <w:r w:rsidRPr="0081621E">
        <w:rPr>
          <w:rFonts w:eastAsia="Times New Roman"/>
          <w:lang w:val="fr-FR" w:eastAsia="fr-FR"/>
        </w:rPr>
        <w:t>inscription dans l</w:t>
      </w:r>
      <w:r w:rsidR="003047E4">
        <w:rPr>
          <w:rFonts w:eastAsia="Times New Roman"/>
          <w:lang w:val="fr-FR" w:eastAsia="fr-FR"/>
        </w:rPr>
        <w:t>’</w:t>
      </w:r>
      <w:r w:rsidRPr="0081621E">
        <w:rPr>
          <w:rFonts w:eastAsia="Times New Roman"/>
          <w:lang w:val="fr-FR" w:eastAsia="fr-FR"/>
        </w:rPr>
        <w:t>acte et dans le certificat de naissance du couple ci-dessus comme parents de l</w:t>
      </w:r>
      <w:r w:rsidR="003047E4">
        <w:rPr>
          <w:rFonts w:eastAsia="Times New Roman"/>
          <w:lang w:val="fr-FR" w:eastAsia="fr-FR"/>
        </w:rPr>
        <w:t>’</w:t>
      </w:r>
      <w:r w:rsidRPr="0081621E">
        <w:rPr>
          <w:rFonts w:eastAsia="Times New Roman"/>
          <w:lang w:val="fr-FR" w:eastAsia="fr-FR"/>
        </w:rPr>
        <w:t>enfant que j</w:t>
      </w:r>
      <w:r w:rsidR="003047E4">
        <w:rPr>
          <w:rFonts w:eastAsia="Times New Roman"/>
          <w:lang w:val="fr-FR" w:eastAsia="fr-FR"/>
        </w:rPr>
        <w:t>’</w:t>
      </w:r>
      <w:r w:rsidRPr="0081621E">
        <w:rPr>
          <w:rFonts w:eastAsia="Times New Roman"/>
          <w:lang w:val="fr-FR" w:eastAsia="fr-FR"/>
        </w:rPr>
        <w:t>ai accouché. (</w:t>
      </w:r>
      <w:r w:rsidR="001779AF" w:rsidRPr="0081621E">
        <w:rPr>
          <w:rFonts w:eastAsia="Times New Roman"/>
          <w:lang w:val="fr-FR" w:eastAsia="fr-FR"/>
        </w:rPr>
        <w:t>...</w:t>
      </w:r>
      <w:r w:rsidRPr="0081621E">
        <w:rPr>
          <w:rFonts w:eastAsia="Times New Roman"/>
          <w:lang w:val="fr-FR" w:eastAsia="fr-FR"/>
        </w:rPr>
        <w:t>)</w:t>
      </w:r>
      <w:r w:rsidR="001F3492" w:rsidRPr="0081621E">
        <w:rPr>
          <w:rFonts w:eastAsia="Times New Roman"/>
          <w:lang w:val="fr-FR" w:eastAsia="fr-FR"/>
        </w:rPr>
        <w:t> </w:t>
      </w:r>
      <w:r w:rsidRPr="0081621E">
        <w:rPr>
          <w:rFonts w:eastAsia="Times New Roman"/>
          <w:lang w:val="fr-FR" w:eastAsia="fr-FR"/>
        </w:rPr>
        <w:t>»</w:t>
      </w:r>
    </w:p>
    <w:p w14:paraId="1CC7F85B"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Cette déclaration, dans sa traduction italienne annexée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original, se lit ainsi </w:t>
      </w:r>
      <w:r w:rsidR="00412034" w:rsidRPr="0081621E">
        <w:rPr>
          <w:rFonts w:ascii="Times New Roman" w:eastAsia="Times New Roman" w:hAnsi="Times New Roman" w:cs="Times New Roman"/>
          <w:szCs w:val="20"/>
          <w:lang w:val="fr-FR" w:eastAsia="fr-FR"/>
        </w:rPr>
        <w:t xml:space="preserve">(version française) </w:t>
      </w:r>
      <w:r w:rsidRPr="0081621E">
        <w:rPr>
          <w:rFonts w:ascii="Times New Roman" w:eastAsia="Times New Roman" w:hAnsi="Times New Roman" w:cs="Times New Roman"/>
          <w:szCs w:val="20"/>
          <w:lang w:val="fr-FR" w:eastAsia="fr-FR"/>
        </w:rPr>
        <w:t>:</w:t>
      </w:r>
    </w:p>
    <w:p w14:paraId="3E8F774D" w14:textId="77777777" w:rsidR="000F3F1B" w:rsidRPr="0081621E" w:rsidRDefault="000F3F1B" w:rsidP="00DE4796">
      <w:pPr>
        <w:pStyle w:val="ECHRParaQuote"/>
        <w:rPr>
          <w:rFonts w:eastAsia="Times New Roman"/>
          <w:lang w:val="fr-FR" w:eastAsia="fr-FR"/>
        </w:rPr>
      </w:pPr>
      <w:r w:rsidRPr="0081621E">
        <w:rPr>
          <w:rFonts w:eastAsia="Times New Roman"/>
          <w:lang w:val="fr-FR" w:eastAsia="fr-FR"/>
        </w:rPr>
        <w:t>« </w:t>
      </w:r>
      <w:r w:rsidR="00555EF0" w:rsidRPr="0081621E">
        <w:rPr>
          <w:rFonts w:eastAsia="Times New Roman"/>
          <w:lang w:val="fr-FR" w:eastAsia="fr-FR"/>
        </w:rPr>
        <w:t>J</w:t>
      </w:r>
      <w:r w:rsidRPr="0081621E">
        <w:rPr>
          <w:rFonts w:eastAsia="Times New Roman"/>
          <w:lang w:val="fr-FR" w:eastAsia="fr-FR"/>
        </w:rPr>
        <w:t>e soussignée (...) ai mis au monde un garçon à la clinique maternité (</w:t>
      </w:r>
      <w:r w:rsidR="001779AF" w:rsidRPr="0081621E">
        <w:rPr>
          <w:rFonts w:eastAsia="Times New Roman"/>
          <w:lang w:val="fr-FR" w:eastAsia="fr-FR"/>
        </w:rPr>
        <w:t>...</w:t>
      </w:r>
      <w:r w:rsidRPr="0081621E">
        <w:rPr>
          <w:rFonts w:eastAsia="Times New Roman"/>
          <w:lang w:val="fr-FR" w:eastAsia="fr-FR"/>
        </w:rPr>
        <w:t>) de Moscou. Les parents génétiques de l</w:t>
      </w:r>
      <w:r w:rsidR="003047E4">
        <w:rPr>
          <w:rFonts w:eastAsia="Times New Roman"/>
          <w:lang w:val="fr-FR" w:eastAsia="fr-FR"/>
        </w:rPr>
        <w:t>’</w:t>
      </w:r>
      <w:r w:rsidRPr="0081621E">
        <w:rPr>
          <w:rFonts w:eastAsia="Times New Roman"/>
          <w:lang w:val="fr-FR" w:eastAsia="fr-FR"/>
        </w:rPr>
        <w:t>enfant sont un couple marié d</w:t>
      </w:r>
      <w:r w:rsidR="003047E4">
        <w:rPr>
          <w:rFonts w:eastAsia="Times New Roman"/>
          <w:lang w:val="fr-FR" w:eastAsia="fr-FR"/>
        </w:rPr>
        <w:t>’</w:t>
      </w:r>
      <w:r w:rsidRPr="0081621E">
        <w:rPr>
          <w:rFonts w:eastAsia="Times New Roman"/>
          <w:lang w:val="fr-FR" w:eastAsia="fr-FR"/>
        </w:rPr>
        <w:t xml:space="preserve">italiens, Giovanni </w:t>
      </w:r>
      <w:proofErr w:type="spellStart"/>
      <w:r w:rsidRPr="0081621E">
        <w:rPr>
          <w:rFonts w:eastAsia="Times New Roman"/>
          <w:lang w:val="fr-FR" w:eastAsia="fr-FR"/>
        </w:rPr>
        <w:t>Campanelli</w:t>
      </w:r>
      <w:proofErr w:type="spellEnd"/>
      <w:r w:rsidRPr="0081621E">
        <w:rPr>
          <w:rFonts w:eastAsia="Times New Roman"/>
          <w:lang w:val="fr-FR" w:eastAsia="fr-FR"/>
        </w:rPr>
        <w:t>, né le (</w:t>
      </w:r>
      <w:r w:rsidR="001779AF" w:rsidRPr="0081621E">
        <w:rPr>
          <w:rFonts w:eastAsia="Times New Roman"/>
          <w:lang w:val="fr-FR" w:eastAsia="fr-FR"/>
        </w:rPr>
        <w:t>...</w:t>
      </w:r>
      <w:r w:rsidRPr="0081621E">
        <w:rPr>
          <w:rFonts w:eastAsia="Times New Roman"/>
          <w:lang w:val="fr-FR" w:eastAsia="fr-FR"/>
        </w:rPr>
        <w:t xml:space="preserve">) et </w:t>
      </w:r>
      <w:proofErr w:type="spellStart"/>
      <w:r w:rsidRPr="0081621E">
        <w:rPr>
          <w:rFonts w:eastAsia="Times New Roman"/>
          <w:lang w:val="fr-FR" w:eastAsia="fr-FR"/>
        </w:rPr>
        <w:t>Donatina</w:t>
      </w:r>
      <w:proofErr w:type="spellEnd"/>
      <w:r w:rsidRPr="0081621E">
        <w:rPr>
          <w:rFonts w:eastAsia="Times New Roman"/>
          <w:lang w:val="fr-FR" w:eastAsia="fr-FR"/>
        </w:rPr>
        <w:t xml:space="preserve"> </w:t>
      </w:r>
      <w:proofErr w:type="spellStart"/>
      <w:r w:rsidRPr="0081621E">
        <w:rPr>
          <w:rFonts w:eastAsia="Times New Roman"/>
          <w:lang w:val="fr-FR" w:eastAsia="fr-FR"/>
        </w:rPr>
        <w:t>Paradiso</w:t>
      </w:r>
      <w:proofErr w:type="spellEnd"/>
      <w:r w:rsidRPr="0081621E">
        <w:rPr>
          <w:rFonts w:eastAsia="Times New Roman"/>
          <w:lang w:val="fr-FR" w:eastAsia="fr-FR"/>
        </w:rPr>
        <w:t xml:space="preserve"> née le (</w:t>
      </w:r>
      <w:r w:rsidR="001779AF" w:rsidRPr="0081621E">
        <w:rPr>
          <w:rFonts w:eastAsia="Times New Roman"/>
          <w:lang w:val="fr-FR" w:eastAsia="fr-FR"/>
        </w:rPr>
        <w:t>...</w:t>
      </w:r>
      <w:r w:rsidRPr="0081621E">
        <w:rPr>
          <w:rFonts w:eastAsia="Times New Roman"/>
          <w:lang w:val="fr-FR" w:eastAsia="fr-FR"/>
        </w:rPr>
        <w:t>), qui ont déclaré par écrit vouloir implanter leurs embryons dans mon utérus.</w:t>
      </w:r>
    </w:p>
    <w:p w14:paraId="20E0A050" w14:textId="77777777" w:rsidR="000F3F1B" w:rsidRPr="0081621E" w:rsidRDefault="000F3F1B" w:rsidP="00DE4796">
      <w:pPr>
        <w:pStyle w:val="ECHRParaQuote"/>
        <w:rPr>
          <w:rFonts w:eastAsia="Times New Roman"/>
          <w:lang w:val="fr-FR" w:eastAsia="fr-FR"/>
        </w:rPr>
      </w:pPr>
      <w:r w:rsidRPr="0081621E">
        <w:rPr>
          <w:rFonts w:eastAsia="Times New Roman"/>
          <w:lang w:val="fr-FR" w:eastAsia="fr-FR"/>
        </w:rPr>
        <w:t>Sur la base de ce qui précède et conformément à l</w:t>
      </w:r>
      <w:r w:rsidR="003047E4">
        <w:rPr>
          <w:rFonts w:eastAsia="Times New Roman"/>
          <w:lang w:val="fr-FR" w:eastAsia="fr-FR"/>
        </w:rPr>
        <w:t>’</w:t>
      </w:r>
      <w:r w:rsidRPr="0081621E">
        <w:rPr>
          <w:rFonts w:eastAsia="Times New Roman"/>
          <w:lang w:val="fr-FR" w:eastAsia="fr-FR"/>
        </w:rPr>
        <w:t>alinéa 5 du paragraphe 16 de la loi fédérale sur l</w:t>
      </w:r>
      <w:r w:rsidR="003047E4">
        <w:rPr>
          <w:rFonts w:eastAsia="Times New Roman"/>
          <w:lang w:val="fr-FR" w:eastAsia="fr-FR"/>
        </w:rPr>
        <w:t>’</w:t>
      </w:r>
      <w:r w:rsidRPr="0081621E">
        <w:rPr>
          <w:rFonts w:eastAsia="Times New Roman"/>
          <w:lang w:val="fr-FR" w:eastAsia="fr-FR"/>
        </w:rPr>
        <w:t>état civil et à l</w:t>
      </w:r>
      <w:r w:rsidR="003047E4">
        <w:rPr>
          <w:rFonts w:eastAsia="Times New Roman"/>
          <w:lang w:val="fr-FR" w:eastAsia="fr-FR"/>
        </w:rPr>
        <w:t>’</w:t>
      </w:r>
      <w:r w:rsidRPr="0081621E">
        <w:rPr>
          <w:rFonts w:eastAsia="Times New Roman"/>
          <w:lang w:val="fr-FR" w:eastAsia="fr-FR"/>
        </w:rPr>
        <w:t>alinéa 4 du paragraphe 51 du code de la famille je donne mon consentement pour l</w:t>
      </w:r>
      <w:r w:rsidR="003047E4">
        <w:rPr>
          <w:rFonts w:eastAsia="Times New Roman"/>
          <w:lang w:val="fr-FR" w:eastAsia="fr-FR"/>
        </w:rPr>
        <w:t>’</w:t>
      </w:r>
      <w:r w:rsidRPr="0081621E">
        <w:rPr>
          <w:rFonts w:eastAsia="Times New Roman"/>
          <w:lang w:val="fr-FR" w:eastAsia="fr-FR"/>
        </w:rPr>
        <w:t>inscription dans l</w:t>
      </w:r>
      <w:r w:rsidR="003047E4">
        <w:rPr>
          <w:rFonts w:eastAsia="Times New Roman"/>
          <w:lang w:val="fr-FR" w:eastAsia="fr-FR"/>
        </w:rPr>
        <w:t>’</w:t>
      </w:r>
      <w:r w:rsidRPr="0081621E">
        <w:rPr>
          <w:rFonts w:eastAsia="Times New Roman"/>
          <w:lang w:val="fr-FR" w:eastAsia="fr-FR"/>
        </w:rPr>
        <w:t>acte et dans le certificat de naissance du couple ci-dessus comme parents de l</w:t>
      </w:r>
      <w:r w:rsidR="003047E4">
        <w:rPr>
          <w:rFonts w:eastAsia="Times New Roman"/>
          <w:lang w:val="fr-FR" w:eastAsia="fr-FR"/>
        </w:rPr>
        <w:t>’</w:t>
      </w:r>
      <w:r w:rsidRPr="0081621E">
        <w:rPr>
          <w:rFonts w:eastAsia="Times New Roman"/>
          <w:lang w:val="fr-FR" w:eastAsia="fr-FR"/>
        </w:rPr>
        <w:t>enfant que j</w:t>
      </w:r>
      <w:r w:rsidR="003047E4">
        <w:rPr>
          <w:rFonts w:eastAsia="Times New Roman"/>
          <w:lang w:val="fr-FR" w:eastAsia="fr-FR"/>
        </w:rPr>
        <w:t>’</w:t>
      </w:r>
      <w:r w:rsidRPr="0081621E">
        <w:rPr>
          <w:rFonts w:eastAsia="Times New Roman"/>
          <w:lang w:val="fr-FR" w:eastAsia="fr-FR"/>
        </w:rPr>
        <w:t>ai accouché. (</w:t>
      </w:r>
      <w:r w:rsidR="001779AF" w:rsidRPr="0081621E">
        <w:rPr>
          <w:rFonts w:eastAsia="Times New Roman"/>
          <w:lang w:val="fr-FR" w:eastAsia="fr-FR"/>
        </w:rPr>
        <w:t>...</w:t>
      </w:r>
      <w:r w:rsidRPr="0081621E">
        <w:rPr>
          <w:rFonts w:eastAsia="Times New Roman"/>
          <w:lang w:val="fr-FR" w:eastAsia="fr-FR"/>
        </w:rPr>
        <w:t>)»</w:t>
      </w:r>
    </w:p>
    <w:p w14:paraId="6472E0A5" w14:textId="77777777" w:rsidR="000F3F1B" w:rsidRPr="0081621E" w:rsidRDefault="008D3070"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lastRenderedPageBreak/>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8</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0F3F1B" w:rsidRPr="0081621E">
        <w:rPr>
          <w:rFonts w:ascii="Times New Roman" w:eastAsia="Times New Roman" w:hAnsi="Times New Roman" w:cs="Times New Roman"/>
          <w:szCs w:val="20"/>
          <w:lang w:val="fr-FR" w:eastAsia="fr-FR"/>
        </w:rPr>
        <w:t>Le 10 mars 2011, conformément au droit russe, les requérants furent enregistrés comme parents du nouveau-né. Le certificat de naissance russe, ne mentionnant pas la gestation pour autrui, fut apostillé selon les dispositions de la Convention de La Haye du 5 octobre 1961 (</w:t>
      </w:r>
      <w:r w:rsidR="000F3F1B" w:rsidRPr="0081621E">
        <w:rPr>
          <w:rFonts w:ascii="Times New Roman" w:eastAsia="Times New Roman" w:hAnsi="Times New Roman" w:cs="Times New Roman"/>
          <w:i/>
          <w:szCs w:val="20"/>
          <w:lang w:val="fr-FR" w:eastAsia="fr-FR"/>
        </w:rPr>
        <w:t>infra</w:t>
      </w:r>
      <w:r w:rsidR="000F3F1B" w:rsidRPr="0081621E">
        <w:rPr>
          <w:rFonts w:ascii="Times New Roman" w:eastAsia="Times New Roman" w:hAnsi="Times New Roman" w:cs="Times New Roman"/>
          <w:szCs w:val="20"/>
          <w:lang w:val="fr-FR" w:eastAsia="fr-FR"/>
        </w:rPr>
        <w:t xml:space="preserve"> « la Convention de la Haye ») supprimant l</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exigence de la légalisation des actes publics étrangers.</w:t>
      </w:r>
    </w:p>
    <w:p w14:paraId="26211400"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9</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 29 avril 2011, la requérante se rendit au Consulat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Italie à Moscou pour obtenir les documents permettant au nouveau-né de partir en Italie avec elle. La requérante répondit à des questions et déposa le dossier relatif à la naissance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Le Consulat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Italie délivra les documents permettant à ce dernier de partir en Italie avec la requérante.</w:t>
      </w:r>
    </w:p>
    <w:p w14:paraId="5E0919B7"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10</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 30 avril 2011, la requérante et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enfant arrivèrent en Italie. Quelques jours plus tard, le requérant demanda à la municipalité de </w:t>
      </w:r>
      <w:proofErr w:type="spellStart"/>
      <w:r w:rsidRPr="0081621E">
        <w:rPr>
          <w:rFonts w:ascii="Times New Roman" w:eastAsia="Times New Roman" w:hAnsi="Times New Roman" w:cs="Times New Roman"/>
          <w:szCs w:val="20"/>
          <w:lang w:val="fr-FR" w:eastAsia="fr-FR"/>
        </w:rPr>
        <w:t>Colletorto</w:t>
      </w:r>
      <w:proofErr w:type="spellEnd"/>
      <w:r w:rsidRPr="0081621E">
        <w:rPr>
          <w:rFonts w:ascii="Times New Roman" w:eastAsia="Times New Roman" w:hAnsi="Times New Roman" w:cs="Times New Roman"/>
          <w:szCs w:val="20"/>
          <w:lang w:val="fr-FR" w:eastAsia="fr-FR"/>
        </w:rPr>
        <w:t xml:space="preserv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enregistrement du certificat de naissance.</w:t>
      </w:r>
    </w:p>
    <w:p w14:paraId="1E2C79E5"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11</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Par une note du 2 mai 2011 - qui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est pas versée au dossier - le Consulat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Italie à Moscou communiqua au tribunal des mineurs de Campobasso, au ministère des Affaires étrangères, à la préfecture et à la ville de </w:t>
      </w:r>
      <w:proofErr w:type="spellStart"/>
      <w:r w:rsidRPr="0081621E">
        <w:rPr>
          <w:rFonts w:ascii="Times New Roman" w:eastAsia="Times New Roman" w:hAnsi="Times New Roman" w:cs="Times New Roman"/>
          <w:szCs w:val="20"/>
          <w:lang w:val="fr-FR" w:eastAsia="fr-FR"/>
        </w:rPr>
        <w:t>Colletorto</w:t>
      </w:r>
      <w:proofErr w:type="spellEnd"/>
      <w:r w:rsidRPr="0081621E">
        <w:rPr>
          <w:rFonts w:ascii="Times New Roman" w:eastAsia="Times New Roman" w:hAnsi="Times New Roman" w:cs="Times New Roman"/>
          <w:szCs w:val="20"/>
          <w:lang w:val="fr-FR" w:eastAsia="fr-FR"/>
        </w:rPr>
        <w:t>, que le dossier relatif à la naissance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contenait des données fausses.</w:t>
      </w:r>
    </w:p>
    <w:p w14:paraId="2B4CF5B3"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12</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 5 mai 2011, les requérants furent mis en examen pour « altération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civil » au sens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567 du code pénal, pour faux au sens des articles 489 et 479</w:t>
      </w:r>
      <w:r w:rsidR="00125CC2"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du code pénal</w:t>
      </w:r>
      <w:r w:rsidR="00007A31"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 xml:space="preserve"> en outre, pour infraction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72 de la loi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(loi n</w:t>
      </w:r>
      <w:r w:rsidR="001779AF" w:rsidRPr="0081621E">
        <w:rPr>
          <w:rFonts w:ascii="Times New Roman" w:eastAsia="Times New Roman" w:hAnsi="Times New Roman" w:cs="Times New Roman"/>
          <w:szCs w:val="20"/>
          <w:vertAlign w:val="superscript"/>
          <w:lang w:val="fr-FR" w:eastAsia="fr-FR"/>
        </w:rPr>
        <w:t>o</w:t>
      </w:r>
      <w:r w:rsidRPr="0081621E">
        <w:rPr>
          <w:rFonts w:ascii="Times New Roman" w:eastAsia="Times New Roman" w:hAnsi="Times New Roman" w:cs="Times New Roman"/>
          <w:szCs w:val="20"/>
          <w:lang w:val="fr-FR" w:eastAsia="fr-FR"/>
        </w:rPr>
        <w:t xml:space="preserve"> 183/1984), car ils avaient </w:t>
      </w:r>
      <w:r w:rsidR="00D043CC" w:rsidRPr="0081621E">
        <w:rPr>
          <w:rFonts w:ascii="Times New Roman" w:eastAsia="Times New Roman" w:hAnsi="Times New Roman" w:cs="Times New Roman"/>
          <w:szCs w:val="20"/>
          <w:lang w:val="fr-FR" w:eastAsia="fr-FR"/>
        </w:rPr>
        <w:t>amené</w:t>
      </w:r>
      <w:r w:rsidRPr="0081621E">
        <w:rPr>
          <w:rFonts w:ascii="Times New Roman" w:eastAsia="Times New Roman" w:hAnsi="Times New Roman" w:cs="Times New Roman"/>
          <w:szCs w:val="20"/>
          <w:lang w:val="fr-FR" w:eastAsia="fr-FR"/>
        </w:rPr>
        <w:t xml:space="preserv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sans respecter la loi et avaient contourné les limites posées dans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agrément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obtenu le 7 décembre 2006, qui excluait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puissent adopter un enfant en si bas âge.</w:t>
      </w:r>
    </w:p>
    <w:p w14:paraId="427A8DA6"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13</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 5 mai 2011, le ministère public près le tribunal pour mineurs de Campobasso demanda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ouverture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procédure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adoptabilité, car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devait être considéré comme étant dans un 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abandon au sens de la loi. Le même jour, le tribunal pour mineurs nomma un curateur spécial au sens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de la loi n</w:t>
      </w:r>
      <w:r w:rsidR="001779AF" w:rsidRPr="0081621E">
        <w:rPr>
          <w:rFonts w:ascii="Times New Roman" w:eastAsia="Times New Roman" w:hAnsi="Times New Roman" w:cs="Times New Roman"/>
          <w:szCs w:val="20"/>
          <w:vertAlign w:val="superscript"/>
          <w:lang w:val="fr-FR" w:eastAsia="fr-FR"/>
        </w:rPr>
        <w:t>o</w:t>
      </w:r>
      <w:r w:rsidRPr="0081621E">
        <w:rPr>
          <w:rFonts w:ascii="Times New Roman" w:eastAsia="Times New Roman" w:hAnsi="Times New Roman" w:cs="Times New Roman"/>
          <w:szCs w:val="20"/>
          <w:lang w:val="fr-FR" w:eastAsia="fr-FR"/>
        </w:rPr>
        <w:t xml:space="preserve"> 184/1983 et ouvrit une procédure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adoptabilité. Le 16 mai 2011, le procureur de la République sollicita la mise sous curatelle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au sens des articles 8 et 10 de la loi n</w:t>
      </w:r>
      <w:r w:rsidR="001779AF" w:rsidRPr="0081621E">
        <w:rPr>
          <w:rFonts w:ascii="Times New Roman" w:eastAsia="Times New Roman" w:hAnsi="Times New Roman" w:cs="Times New Roman"/>
          <w:szCs w:val="20"/>
          <w:vertAlign w:val="superscript"/>
          <w:lang w:val="fr-FR" w:eastAsia="fr-FR"/>
        </w:rPr>
        <w:t>o</w:t>
      </w:r>
      <w:r w:rsidR="008D3070"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184/83. Le tribunal nomma un curateur.</w:t>
      </w:r>
      <w:r w:rsidR="002E554A"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 xml:space="preserve">Il ressort du dossier que les requérants </w:t>
      </w:r>
      <w:r w:rsidR="002E554A" w:rsidRPr="0081621E">
        <w:rPr>
          <w:rFonts w:ascii="Times New Roman" w:eastAsia="Times New Roman" w:hAnsi="Times New Roman" w:cs="Times New Roman"/>
          <w:szCs w:val="20"/>
          <w:lang w:val="fr-FR" w:eastAsia="fr-FR"/>
        </w:rPr>
        <w:t>s</w:t>
      </w:r>
      <w:r w:rsidR="003047E4">
        <w:rPr>
          <w:rFonts w:ascii="Times New Roman" w:eastAsia="Times New Roman" w:hAnsi="Times New Roman" w:cs="Times New Roman"/>
          <w:szCs w:val="20"/>
          <w:lang w:val="fr-FR" w:eastAsia="fr-FR"/>
        </w:rPr>
        <w:t>’</w:t>
      </w:r>
      <w:r w:rsidR="002E554A" w:rsidRPr="0081621E">
        <w:rPr>
          <w:rFonts w:ascii="Times New Roman" w:eastAsia="Times New Roman" w:hAnsi="Times New Roman" w:cs="Times New Roman"/>
          <w:szCs w:val="20"/>
          <w:lang w:val="fr-FR" w:eastAsia="fr-FR"/>
        </w:rPr>
        <w:t>opposaient aux mesures concernant l</w:t>
      </w:r>
      <w:r w:rsidR="003047E4">
        <w:rPr>
          <w:rFonts w:ascii="Times New Roman" w:eastAsia="Times New Roman" w:hAnsi="Times New Roman" w:cs="Times New Roman"/>
          <w:szCs w:val="20"/>
          <w:lang w:val="fr-FR" w:eastAsia="fr-FR"/>
        </w:rPr>
        <w:t>’</w:t>
      </w:r>
      <w:r w:rsidR="002E554A" w:rsidRPr="0081621E">
        <w:rPr>
          <w:rFonts w:ascii="Times New Roman" w:eastAsia="Times New Roman" w:hAnsi="Times New Roman" w:cs="Times New Roman"/>
          <w:szCs w:val="20"/>
          <w:lang w:val="fr-FR" w:eastAsia="fr-FR"/>
        </w:rPr>
        <w:t xml:space="preserve">enfant et </w:t>
      </w:r>
      <w:r w:rsidRPr="0081621E">
        <w:rPr>
          <w:rFonts w:ascii="Times New Roman" w:eastAsia="Times New Roman" w:hAnsi="Times New Roman" w:cs="Times New Roman"/>
          <w:szCs w:val="20"/>
          <w:lang w:val="fr-FR" w:eastAsia="fr-FR"/>
        </w:rPr>
        <w:t xml:space="preserve">avaient demandé </w:t>
      </w:r>
      <w:r w:rsidR="002E554A" w:rsidRPr="0081621E">
        <w:rPr>
          <w:rFonts w:ascii="Times New Roman" w:eastAsia="Times New Roman" w:hAnsi="Times New Roman" w:cs="Times New Roman"/>
          <w:szCs w:val="20"/>
          <w:lang w:val="fr-FR" w:eastAsia="fr-FR"/>
        </w:rPr>
        <w:t xml:space="preserve">à pouvoir </w:t>
      </w:r>
      <w:r w:rsidRPr="0081621E">
        <w:rPr>
          <w:rFonts w:ascii="Times New Roman" w:eastAsia="Times New Roman" w:hAnsi="Times New Roman" w:cs="Times New Roman"/>
          <w:szCs w:val="20"/>
          <w:lang w:val="fr-FR" w:eastAsia="fr-FR"/>
        </w:rPr>
        <w:t>adopter le mineur.</w:t>
      </w:r>
    </w:p>
    <w:p w14:paraId="7298E6ED" w14:textId="77777777" w:rsidR="000F3F1B" w:rsidRPr="0081621E" w:rsidRDefault="002E554A"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14</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0F3F1B" w:rsidRPr="0081621E">
        <w:rPr>
          <w:rFonts w:ascii="Times New Roman" w:eastAsia="Times New Roman" w:hAnsi="Times New Roman" w:cs="Times New Roman"/>
          <w:szCs w:val="20"/>
          <w:lang w:val="fr-FR" w:eastAsia="fr-FR"/>
        </w:rPr>
        <w:t xml:space="preserve">Le 25 mai 2011, la requérante, assistée par son avocat de confiance, fut interrogée par les carabiniers de </w:t>
      </w:r>
      <w:proofErr w:type="spellStart"/>
      <w:r w:rsidR="000F3F1B" w:rsidRPr="0081621E">
        <w:rPr>
          <w:rFonts w:ascii="Times New Roman" w:eastAsia="Times New Roman" w:hAnsi="Times New Roman" w:cs="Times New Roman"/>
          <w:szCs w:val="20"/>
          <w:lang w:val="fr-FR" w:eastAsia="fr-FR"/>
        </w:rPr>
        <w:t>Larino</w:t>
      </w:r>
      <w:proofErr w:type="spellEnd"/>
      <w:r w:rsidR="000F3F1B" w:rsidRPr="0081621E">
        <w:rPr>
          <w:rFonts w:ascii="Times New Roman" w:eastAsia="Times New Roman" w:hAnsi="Times New Roman" w:cs="Times New Roman"/>
          <w:szCs w:val="20"/>
          <w:lang w:val="fr-FR" w:eastAsia="fr-FR"/>
        </w:rPr>
        <w:t>. L</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intéressée déclara qu</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elle s</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 xml:space="preserve">était rendue en Russie seule, en septembre 2008, avec le liquide séminal de son mari précédemment recueilli. Elle avait souscrit un contrat avec la société </w:t>
      </w:r>
      <w:proofErr w:type="spellStart"/>
      <w:r w:rsidR="000F3F1B" w:rsidRPr="0081621E">
        <w:rPr>
          <w:rFonts w:ascii="Times New Roman" w:eastAsia="Times New Roman" w:hAnsi="Times New Roman" w:cs="Times New Roman"/>
          <w:szCs w:val="20"/>
          <w:lang w:val="fr-FR" w:eastAsia="fr-FR"/>
        </w:rPr>
        <w:t>Rosjurconsulting</w:t>
      </w:r>
      <w:proofErr w:type="spellEnd"/>
      <w:r w:rsidR="000F3F1B" w:rsidRPr="0081621E">
        <w:rPr>
          <w:rFonts w:ascii="Times New Roman" w:eastAsia="Times New Roman" w:hAnsi="Times New Roman" w:cs="Times New Roman"/>
          <w:szCs w:val="20"/>
          <w:lang w:val="fr-FR" w:eastAsia="fr-FR"/>
        </w:rPr>
        <w:t>, qui s</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 xml:space="preserve">était engagée à trouver une mère porteuse disposée à accueillir dans son utérus le matériel génétique de la requérante et de son époux, par le biais de la clinique </w:t>
      </w:r>
      <w:proofErr w:type="spellStart"/>
      <w:r w:rsidR="000F3F1B" w:rsidRPr="0081621E">
        <w:rPr>
          <w:rFonts w:ascii="Times New Roman" w:eastAsia="Times New Roman" w:hAnsi="Times New Roman" w:cs="Times New Roman"/>
          <w:szCs w:val="20"/>
          <w:lang w:val="fr-FR" w:eastAsia="fr-FR"/>
        </w:rPr>
        <w:t>Vitanova</w:t>
      </w:r>
      <w:proofErr w:type="spellEnd"/>
      <w:r w:rsidR="000F3F1B" w:rsidRPr="0081621E">
        <w:rPr>
          <w:rFonts w:ascii="Times New Roman" w:eastAsia="Times New Roman" w:hAnsi="Times New Roman" w:cs="Times New Roman"/>
          <w:szCs w:val="20"/>
          <w:lang w:val="fr-FR" w:eastAsia="fr-FR"/>
        </w:rPr>
        <w:t xml:space="preserve"> de Moscou. Cette pratique était parfaitement légale en Russie et permettait d</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 xml:space="preserve">obtenir un </w:t>
      </w:r>
      <w:r w:rsidR="000F3F1B" w:rsidRPr="0081621E">
        <w:rPr>
          <w:rFonts w:ascii="Times New Roman" w:eastAsia="Times New Roman" w:hAnsi="Times New Roman" w:cs="Times New Roman"/>
          <w:szCs w:val="20"/>
          <w:lang w:val="fr-FR" w:eastAsia="fr-FR"/>
        </w:rPr>
        <w:lastRenderedPageBreak/>
        <w:t>certificat de naissance indiquant les identités des requérants comme parents. En juin/juillet 2010, la requérante avait été contactée par la société russe</w:t>
      </w:r>
      <w:r w:rsidR="004D17C9" w:rsidRPr="0081621E">
        <w:rPr>
          <w:rFonts w:ascii="Times New Roman" w:eastAsia="Times New Roman" w:hAnsi="Times New Roman" w:cs="Times New Roman"/>
          <w:szCs w:val="20"/>
          <w:lang w:val="fr-FR" w:eastAsia="fr-FR"/>
        </w:rPr>
        <w:t xml:space="preserve"> </w:t>
      </w:r>
      <w:r w:rsidR="000F3F1B" w:rsidRPr="0081621E">
        <w:rPr>
          <w:rFonts w:ascii="Times New Roman" w:eastAsia="Times New Roman" w:hAnsi="Times New Roman" w:cs="Times New Roman"/>
          <w:szCs w:val="20"/>
          <w:lang w:val="fr-FR" w:eastAsia="fr-FR"/>
        </w:rPr>
        <w:t>au motif qu</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une mère porteuse avait été trouvée, et avait donné son accord pour l</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intervention. Le 10 mars 2011, la requérante s</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était rendue à Moscou. En avril 2011, munie d</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un certificat de naissance délivré le 10 mars 2011 par les autorités russes, elle s</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était rendue au Consulat d</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Italie à Moscou pour obtenir les documents permettant à l</w:t>
      </w:r>
      <w:r w:rsidR="003047E4">
        <w:rPr>
          <w:rFonts w:ascii="Times New Roman" w:eastAsia="Times New Roman" w:hAnsi="Times New Roman" w:cs="Times New Roman"/>
          <w:szCs w:val="20"/>
          <w:lang w:val="fr-FR" w:eastAsia="fr-FR"/>
        </w:rPr>
        <w:t>’</w:t>
      </w:r>
      <w:r w:rsidR="000F3F1B" w:rsidRPr="0081621E">
        <w:rPr>
          <w:rFonts w:ascii="Times New Roman" w:eastAsia="Times New Roman" w:hAnsi="Times New Roman" w:cs="Times New Roman"/>
          <w:szCs w:val="20"/>
          <w:lang w:val="fr-FR" w:eastAsia="fr-FR"/>
        </w:rPr>
        <w:t>enfant de sortir de Russie et de se rendre en Italie. Le certificat de naissance indiquait les noms des requérants et leur qualité de parents.</w:t>
      </w:r>
    </w:p>
    <w:p w14:paraId="6EE01931"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15</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 27 juin 2011, les requérants furent entendus par le tribunal pour mineurs. La requérante déclara</w:t>
      </w:r>
      <w:r w:rsidR="008D3070"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après huit tentatives infructueuses de fécondation </w:t>
      </w:r>
      <w:r w:rsidRPr="0081621E">
        <w:rPr>
          <w:rFonts w:ascii="Times New Roman" w:eastAsia="Times New Roman" w:hAnsi="Times New Roman" w:cs="Times New Roman"/>
          <w:i/>
          <w:szCs w:val="20"/>
          <w:lang w:val="fr-FR" w:eastAsia="fr-FR"/>
        </w:rPr>
        <w:t>in vitro</w:t>
      </w:r>
      <w:r w:rsidRPr="0081621E">
        <w:rPr>
          <w:rFonts w:ascii="Times New Roman" w:eastAsia="Times New Roman" w:hAnsi="Times New Roman" w:cs="Times New Roman"/>
          <w:szCs w:val="20"/>
          <w:lang w:val="fr-FR" w:eastAsia="fr-FR"/>
        </w:rPr>
        <w:t>, et qui avaient mis en danger sa santé, elle avait recouru à la clinique russe car, dans ce pays-là, il était possible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utiliser les ovules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donatrice, qui étaient ensuite implantés dans le ventre de la mère porteuse.</w:t>
      </w:r>
    </w:p>
    <w:p w14:paraId="263359D3"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16</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Par ailleurs, le curateur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demanda au tribunal de suspendre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autorité parentale des requérants, au sens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10 § 3 de la loi</w:t>
      </w:r>
      <w:r w:rsidR="004D17C9" w:rsidRPr="0081621E">
        <w:rPr>
          <w:rFonts w:ascii="Times New Roman" w:eastAsia="Times New Roman" w:hAnsi="Times New Roman" w:cs="Times New Roman"/>
          <w:szCs w:val="20"/>
          <w:lang w:val="fr-FR" w:eastAsia="fr-FR"/>
        </w:rPr>
        <w:t xml:space="preserve"> n</w:t>
      </w:r>
      <w:r w:rsidR="004D17C9" w:rsidRPr="0081621E">
        <w:rPr>
          <w:rFonts w:ascii="Times New Roman" w:eastAsia="Times New Roman" w:hAnsi="Times New Roman" w:cs="Times New Roman"/>
          <w:szCs w:val="20"/>
          <w:vertAlign w:val="superscript"/>
          <w:lang w:val="fr-FR" w:eastAsia="fr-FR"/>
        </w:rPr>
        <w:t>o</w:t>
      </w:r>
      <w:r w:rsidR="004D17C9"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184/1983.</w:t>
      </w:r>
    </w:p>
    <w:p w14:paraId="1B09B238"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17</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 7 juillet 2011, le tribunal ordonna de procéder à un test ADN pour établir si le requérant était le père biologique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w:t>
      </w:r>
    </w:p>
    <w:p w14:paraId="5E06DB85"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18</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 11 juillet 2011, le ministre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intérieur demanda au bureau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civil de refuser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enregistrement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acte de naissance.</w:t>
      </w:r>
    </w:p>
    <w:p w14:paraId="48205A9A"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19</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w:t>
      </w:r>
      <w:r w:rsidRPr="0081621E">
        <w:rPr>
          <w:rFonts w:ascii="Times New Roman" w:eastAsia="Times New Roman" w:hAnsi="Times New Roman" w:cs="Times New Roman"/>
          <w:b/>
          <w:szCs w:val="20"/>
          <w:lang w:val="fr-FR" w:eastAsia="fr-FR"/>
        </w:rPr>
        <w:t xml:space="preserve"> </w:t>
      </w:r>
      <w:r w:rsidRPr="0081621E">
        <w:rPr>
          <w:rFonts w:ascii="Times New Roman" w:eastAsia="Times New Roman" w:hAnsi="Times New Roman" w:cs="Times New Roman"/>
          <w:szCs w:val="20"/>
          <w:lang w:val="fr-FR" w:eastAsia="fr-FR"/>
        </w:rPr>
        <w:t>1</w:t>
      </w:r>
      <w:r w:rsidRPr="0081621E">
        <w:rPr>
          <w:rFonts w:ascii="Times New Roman" w:eastAsia="Times New Roman" w:hAnsi="Times New Roman" w:cs="Times New Roman"/>
          <w:szCs w:val="20"/>
          <w:vertAlign w:val="superscript"/>
          <w:lang w:val="fr-FR" w:eastAsia="fr-FR"/>
        </w:rPr>
        <w:t>er</w:t>
      </w:r>
      <w:r w:rsidRPr="0081621E">
        <w:rPr>
          <w:rFonts w:ascii="Times New Roman" w:eastAsia="Times New Roman" w:hAnsi="Times New Roman" w:cs="Times New Roman"/>
          <w:szCs w:val="20"/>
          <w:lang w:val="fr-FR" w:eastAsia="fr-FR"/>
        </w:rPr>
        <w:t xml:space="preserve"> août 2011, le requérant et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se soumirent au test ADN. Le résultat de ce test montra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y avait pas de lien génétique entre eux.</w:t>
      </w:r>
    </w:p>
    <w:p w14:paraId="1C40A542"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20</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 4 août 2011, le bureau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civil refusa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enregistrement du certificat de naissance. Les requérants introduisirent un recours contre ce refus devant le tribunal de </w:t>
      </w:r>
      <w:proofErr w:type="spellStart"/>
      <w:r w:rsidRPr="0081621E">
        <w:rPr>
          <w:rFonts w:ascii="Times New Roman" w:eastAsia="Times New Roman" w:hAnsi="Times New Roman" w:cs="Times New Roman"/>
          <w:szCs w:val="20"/>
          <w:lang w:val="fr-FR" w:eastAsia="fr-FR"/>
        </w:rPr>
        <w:t>Larino</w:t>
      </w:r>
      <w:proofErr w:type="spellEnd"/>
      <w:r w:rsidRPr="0081621E">
        <w:rPr>
          <w:rFonts w:ascii="Times New Roman" w:eastAsia="Times New Roman" w:hAnsi="Times New Roman" w:cs="Times New Roman"/>
          <w:szCs w:val="20"/>
          <w:lang w:val="fr-FR" w:eastAsia="fr-FR"/>
        </w:rPr>
        <w:t>. Le ministère public demanda à ce tribunal de donner une nouvelle identité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et de délivrer un nouveau certificat de naissance.</w:t>
      </w:r>
    </w:p>
    <w:p w14:paraId="77108A3F"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21</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xml:space="preserve">.  Le tribunal de </w:t>
      </w:r>
      <w:proofErr w:type="spellStart"/>
      <w:r w:rsidRPr="0081621E">
        <w:rPr>
          <w:rFonts w:ascii="Times New Roman" w:eastAsia="Times New Roman" w:hAnsi="Times New Roman" w:cs="Times New Roman"/>
          <w:szCs w:val="20"/>
          <w:lang w:val="fr-FR" w:eastAsia="fr-FR"/>
        </w:rPr>
        <w:t>Larino</w:t>
      </w:r>
      <w:proofErr w:type="spellEnd"/>
      <w:r w:rsidRPr="0081621E">
        <w:rPr>
          <w:rFonts w:ascii="Times New Roman" w:eastAsia="Times New Roman" w:hAnsi="Times New Roman" w:cs="Times New Roman"/>
          <w:szCs w:val="20"/>
          <w:lang w:val="fr-FR" w:eastAsia="fr-FR"/>
        </w:rPr>
        <w:t xml:space="preserve">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étant déclaré incompétent le 29</w:t>
      </w:r>
      <w:r w:rsidR="004D17C9"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septembre</w:t>
      </w:r>
      <w:r w:rsidR="004D17C9"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2011, la procédure reprit devant la cour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appel de Campobasso. Les requérants</w:t>
      </w:r>
      <w:r w:rsidR="003047E4">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insistaient pour la transcription du certificat de naissance russe.</w:t>
      </w:r>
    </w:p>
    <w:p w14:paraId="509498B5"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22</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 20 octobre 2011, sur la base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expertise génétique et des conclusions des parties, y compris celles du curateur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le tribunal pour mineurs décida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éloigner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enfant des requérants. Cette décision était immédiatement exécutoire. </w:t>
      </w:r>
      <w:r w:rsidR="00D267F7" w:rsidRPr="0081621E">
        <w:rPr>
          <w:rFonts w:ascii="Times New Roman" w:eastAsia="Times New Roman" w:hAnsi="Times New Roman" w:cs="Times New Roman"/>
          <w:szCs w:val="20"/>
          <w:lang w:val="fr-FR" w:eastAsia="fr-FR"/>
        </w:rPr>
        <w:t>À</w:t>
      </w:r>
      <w:r w:rsidRPr="0081621E">
        <w:rPr>
          <w:rFonts w:ascii="Times New Roman" w:eastAsia="Times New Roman" w:hAnsi="Times New Roman" w:cs="Times New Roman"/>
          <w:szCs w:val="20"/>
          <w:lang w:val="fr-FR" w:eastAsia="fr-FR"/>
        </w:rPr>
        <w:t xml:space="preserve"> la base de sa décision, le tribunal prit en compte les éléments suivants : la requérante avait déclaré ne pas être la mère génétique ; les ovules provenaient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femme inconnue ; le test ADN effectué sur le requérant et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avait démontré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y avait aucun lien génétique entre eux ; les requérants avaient payé une importante somme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argent (49 000 </w:t>
      </w:r>
      <w:r w:rsidR="004D17C9" w:rsidRPr="0081621E">
        <w:rPr>
          <w:rFonts w:ascii="Times New Roman" w:eastAsia="Times New Roman" w:hAnsi="Times New Roman" w:cs="Times New Roman"/>
          <w:szCs w:val="20"/>
          <w:lang w:val="fr-FR" w:eastAsia="fr-FR"/>
        </w:rPr>
        <w:t>euros (</w:t>
      </w:r>
      <w:r w:rsidRPr="0081621E">
        <w:rPr>
          <w:rFonts w:ascii="Times New Roman" w:eastAsia="Times New Roman" w:hAnsi="Times New Roman" w:cs="Times New Roman"/>
          <w:szCs w:val="20"/>
          <w:lang w:val="fr-FR" w:eastAsia="fr-FR"/>
        </w:rPr>
        <w:t>EUR</w:t>
      </w:r>
      <w:r w:rsidR="004D17C9" w:rsidRPr="0081621E">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 contrairement à ses dires, rien ne prouvait que le matériel génétique du requérant ait été réellement transporté en Russie. La seule chose qui était sûre dans cette histoire était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identité de </w:t>
      </w:r>
      <w:r w:rsidRPr="0081621E">
        <w:rPr>
          <w:rFonts w:ascii="Times New Roman" w:eastAsia="Times New Roman" w:hAnsi="Times New Roman" w:cs="Times New Roman"/>
          <w:szCs w:val="20"/>
          <w:lang w:val="fr-FR" w:eastAsia="fr-FR"/>
        </w:rPr>
        <w:lastRenderedPageBreak/>
        <w:t>la mère porteuse, qui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était pas la mère biologique et qui avait renoncé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mis au monde. Les parents biologiques demeuraient inconnus. Ceci étant, on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était pas dans un cas de maternité subrogée, car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avait aucun lien génétique avec les requérants. Ces derniers versaient dans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illégalité : ils avaient </w:t>
      </w:r>
      <w:r w:rsidR="00AC212C" w:rsidRPr="0081621E">
        <w:rPr>
          <w:rFonts w:ascii="Times New Roman" w:eastAsia="Times New Roman" w:hAnsi="Times New Roman" w:cs="Times New Roman"/>
          <w:szCs w:val="20"/>
          <w:lang w:val="fr-FR" w:eastAsia="fr-FR"/>
        </w:rPr>
        <w:t xml:space="preserve">amené </w:t>
      </w:r>
      <w:r w:rsidRPr="0081621E">
        <w:rPr>
          <w:rFonts w:ascii="Times New Roman" w:eastAsia="Times New Roman" w:hAnsi="Times New Roman" w:cs="Times New Roman"/>
          <w:szCs w:val="20"/>
          <w:lang w:val="fr-FR" w:eastAsia="fr-FR"/>
        </w:rPr>
        <w:t xml:space="preserve">un enfant </w:t>
      </w:r>
      <w:r w:rsidR="00AC212C" w:rsidRPr="0081621E">
        <w:rPr>
          <w:rFonts w:ascii="Times New Roman" w:eastAsia="Times New Roman" w:hAnsi="Times New Roman" w:cs="Times New Roman"/>
          <w:szCs w:val="20"/>
          <w:lang w:val="fr-FR" w:eastAsia="fr-FR"/>
        </w:rPr>
        <w:t xml:space="preserve">en Italie </w:t>
      </w:r>
      <w:r w:rsidRPr="0081621E">
        <w:rPr>
          <w:rFonts w:ascii="Times New Roman" w:eastAsia="Times New Roman" w:hAnsi="Times New Roman" w:cs="Times New Roman"/>
          <w:szCs w:val="20"/>
          <w:lang w:val="fr-FR" w:eastAsia="fr-FR"/>
        </w:rPr>
        <w:t>en faisant croire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agissait de leur fils. Ce faisant, ils avaient </w:t>
      </w:r>
      <w:r w:rsidR="000C0A28" w:rsidRPr="0081621E">
        <w:rPr>
          <w:rFonts w:ascii="Times New Roman" w:eastAsia="Times New Roman" w:hAnsi="Times New Roman" w:cs="Times New Roman"/>
          <w:szCs w:val="20"/>
          <w:lang w:val="fr-FR" w:eastAsia="fr-FR"/>
        </w:rPr>
        <w:t xml:space="preserve">en premier lieu </w:t>
      </w:r>
      <w:r w:rsidRPr="0081621E">
        <w:rPr>
          <w:rFonts w:ascii="Times New Roman" w:eastAsia="Times New Roman" w:hAnsi="Times New Roman" w:cs="Times New Roman"/>
          <w:szCs w:val="20"/>
          <w:lang w:val="fr-FR" w:eastAsia="fr-FR"/>
        </w:rPr>
        <w:t>violé les dispositions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internationale</w:t>
      </w:r>
      <w:r w:rsidR="0014472A" w:rsidRPr="0081621E">
        <w:rPr>
          <w:rFonts w:ascii="Times New Roman" w:eastAsia="Times New Roman" w:hAnsi="Times New Roman" w:cs="Times New Roman"/>
          <w:szCs w:val="20"/>
          <w:lang w:val="fr-FR" w:eastAsia="fr-FR"/>
        </w:rPr>
        <w:t xml:space="preserve"> (loi n</w:t>
      </w:r>
      <w:r w:rsidR="001779AF" w:rsidRPr="0081621E">
        <w:rPr>
          <w:rFonts w:ascii="Times New Roman" w:eastAsia="Times New Roman" w:hAnsi="Times New Roman" w:cs="Times New Roman"/>
          <w:szCs w:val="20"/>
          <w:vertAlign w:val="superscript"/>
          <w:lang w:val="fr-FR" w:eastAsia="fr-FR"/>
        </w:rPr>
        <w:t>o</w:t>
      </w:r>
      <w:r w:rsidR="0014472A" w:rsidRPr="0081621E">
        <w:rPr>
          <w:rFonts w:ascii="Times New Roman" w:eastAsia="Times New Roman" w:hAnsi="Times New Roman" w:cs="Times New Roman"/>
          <w:szCs w:val="20"/>
          <w:lang w:val="fr-FR" w:eastAsia="fr-FR"/>
        </w:rPr>
        <w:t xml:space="preserve"> 184 du 4 mai 1983)</w:t>
      </w:r>
      <w:r w:rsidRPr="0081621E">
        <w:rPr>
          <w:rFonts w:ascii="Times New Roman" w:eastAsia="Times New Roman" w:hAnsi="Times New Roman" w:cs="Times New Roman"/>
          <w:szCs w:val="20"/>
          <w:lang w:val="fr-FR" w:eastAsia="fr-FR"/>
        </w:rPr>
        <w:t xml:space="preserve">, </w:t>
      </w:r>
      <w:r w:rsidR="000C0A28" w:rsidRPr="0081621E">
        <w:rPr>
          <w:rFonts w:ascii="Times New Roman" w:eastAsia="Times New Roman" w:hAnsi="Times New Roman" w:cs="Times New Roman"/>
          <w:szCs w:val="20"/>
          <w:lang w:val="fr-FR" w:eastAsia="fr-FR"/>
        </w:rPr>
        <w:t>qui en son article 72 prévoyait une infraction pénale, dont l</w:t>
      </w:r>
      <w:r w:rsidR="003047E4">
        <w:rPr>
          <w:rFonts w:ascii="Times New Roman" w:eastAsia="Times New Roman" w:hAnsi="Times New Roman" w:cs="Times New Roman"/>
          <w:szCs w:val="20"/>
          <w:lang w:val="fr-FR" w:eastAsia="fr-FR"/>
        </w:rPr>
        <w:t>’</w:t>
      </w:r>
      <w:r w:rsidR="000C0A28" w:rsidRPr="0081621E">
        <w:rPr>
          <w:rFonts w:ascii="Times New Roman" w:eastAsia="Times New Roman" w:hAnsi="Times New Roman" w:cs="Times New Roman"/>
          <w:szCs w:val="20"/>
          <w:lang w:val="fr-FR" w:eastAsia="fr-FR"/>
        </w:rPr>
        <w:t>évaluation n</w:t>
      </w:r>
      <w:r w:rsidR="003047E4">
        <w:rPr>
          <w:rFonts w:ascii="Times New Roman" w:eastAsia="Times New Roman" w:hAnsi="Times New Roman" w:cs="Times New Roman"/>
          <w:szCs w:val="20"/>
          <w:lang w:val="fr-FR" w:eastAsia="fr-FR"/>
        </w:rPr>
        <w:t>’</w:t>
      </w:r>
      <w:r w:rsidR="000C0A28" w:rsidRPr="0081621E">
        <w:rPr>
          <w:rFonts w:ascii="Times New Roman" w:eastAsia="Times New Roman" w:hAnsi="Times New Roman" w:cs="Times New Roman"/>
          <w:szCs w:val="20"/>
          <w:lang w:val="fr-FR" w:eastAsia="fr-FR"/>
        </w:rPr>
        <w:t>incombait toutefois pas au tribunal pour mineurs. En deuxième lieu, l</w:t>
      </w:r>
      <w:r w:rsidR="003047E4">
        <w:rPr>
          <w:rFonts w:ascii="Times New Roman" w:eastAsia="Times New Roman" w:hAnsi="Times New Roman" w:cs="Times New Roman"/>
          <w:szCs w:val="20"/>
          <w:lang w:val="fr-FR" w:eastAsia="fr-FR"/>
        </w:rPr>
        <w:t>’</w:t>
      </w:r>
      <w:r w:rsidR="000C0A28" w:rsidRPr="0081621E">
        <w:rPr>
          <w:rFonts w:ascii="Times New Roman" w:eastAsia="Times New Roman" w:hAnsi="Times New Roman" w:cs="Times New Roman"/>
          <w:szCs w:val="20"/>
          <w:lang w:val="fr-FR" w:eastAsia="fr-FR"/>
        </w:rPr>
        <w:t xml:space="preserve">accord conclu par les requérants avec la société </w:t>
      </w:r>
      <w:proofErr w:type="spellStart"/>
      <w:r w:rsidR="000C0A28" w:rsidRPr="0081621E">
        <w:rPr>
          <w:rFonts w:ascii="Times New Roman" w:eastAsia="Times New Roman" w:hAnsi="Times New Roman" w:cs="Times New Roman"/>
          <w:szCs w:val="20"/>
          <w:lang w:val="fr-FR" w:eastAsia="fr-FR"/>
        </w:rPr>
        <w:t>Rosjurconsulting</w:t>
      </w:r>
      <w:proofErr w:type="spellEnd"/>
      <w:r w:rsidR="000C0A28" w:rsidRPr="0081621E">
        <w:rPr>
          <w:rFonts w:ascii="Times New Roman" w:eastAsia="Times New Roman" w:hAnsi="Times New Roman" w:cs="Times New Roman"/>
          <w:szCs w:val="20"/>
          <w:lang w:val="fr-FR" w:eastAsia="fr-FR"/>
        </w:rPr>
        <w:t xml:space="preserve"> était contraire à la loi </w:t>
      </w:r>
      <w:r w:rsidRPr="0081621E">
        <w:rPr>
          <w:rFonts w:ascii="Times New Roman" w:eastAsia="Times New Roman" w:hAnsi="Times New Roman" w:cs="Times New Roman"/>
          <w:szCs w:val="20"/>
          <w:lang w:val="fr-FR" w:eastAsia="fr-FR"/>
        </w:rPr>
        <w:t>sur la procréation médicalement assistée</w:t>
      </w:r>
      <w:r w:rsidR="0014472A" w:rsidRPr="0081621E">
        <w:rPr>
          <w:rFonts w:ascii="Times New Roman" w:eastAsia="Times New Roman" w:hAnsi="Times New Roman" w:cs="Times New Roman"/>
          <w:szCs w:val="20"/>
          <w:lang w:val="fr-FR" w:eastAsia="fr-FR"/>
        </w:rPr>
        <w:t xml:space="preserve"> (loi n</w:t>
      </w:r>
      <w:r w:rsidR="001779AF" w:rsidRPr="0081621E">
        <w:rPr>
          <w:rFonts w:ascii="Times New Roman" w:eastAsia="Times New Roman" w:hAnsi="Times New Roman" w:cs="Times New Roman"/>
          <w:szCs w:val="20"/>
          <w:vertAlign w:val="superscript"/>
          <w:lang w:val="fr-FR" w:eastAsia="fr-FR"/>
        </w:rPr>
        <w:t>o</w:t>
      </w:r>
      <w:r w:rsidR="0014472A" w:rsidRPr="0081621E">
        <w:rPr>
          <w:rFonts w:ascii="Times New Roman" w:eastAsia="Times New Roman" w:hAnsi="Times New Roman" w:cs="Times New Roman"/>
          <w:szCs w:val="20"/>
          <w:lang w:val="fr-FR" w:eastAsia="fr-FR"/>
        </w:rPr>
        <w:t xml:space="preserve"> 40 du 19 février 2004) </w:t>
      </w:r>
      <w:r w:rsidR="000C0A28" w:rsidRPr="0081621E">
        <w:rPr>
          <w:rFonts w:ascii="Times New Roman" w:eastAsia="Times New Roman" w:hAnsi="Times New Roman" w:cs="Times New Roman"/>
          <w:szCs w:val="20"/>
          <w:lang w:val="fr-FR" w:eastAsia="fr-FR"/>
        </w:rPr>
        <w:t xml:space="preserve">qui </w:t>
      </w:r>
      <w:r w:rsidR="0014472A" w:rsidRPr="0081621E">
        <w:rPr>
          <w:rFonts w:ascii="Times New Roman" w:eastAsia="Times New Roman" w:hAnsi="Times New Roman" w:cs="Times New Roman"/>
          <w:szCs w:val="20"/>
          <w:lang w:val="fr-FR" w:eastAsia="fr-FR"/>
        </w:rPr>
        <w:t>interdisa</w:t>
      </w:r>
      <w:r w:rsidR="000C0A28" w:rsidRPr="0081621E">
        <w:rPr>
          <w:rFonts w:ascii="Times New Roman" w:eastAsia="Times New Roman" w:hAnsi="Times New Roman" w:cs="Times New Roman"/>
          <w:szCs w:val="20"/>
          <w:lang w:val="fr-FR" w:eastAsia="fr-FR"/>
        </w:rPr>
        <w:t>i</w:t>
      </w:r>
      <w:r w:rsidR="0014472A" w:rsidRPr="0081621E">
        <w:rPr>
          <w:rFonts w:ascii="Times New Roman" w:eastAsia="Times New Roman" w:hAnsi="Times New Roman" w:cs="Times New Roman"/>
          <w:szCs w:val="20"/>
          <w:lang w:val="fr-FR" w:eastAsia="fr-FR"/>
        </w:rPr>
        <w:t>t en son article 4 la fécondation assistée hétérologue</w:t>
      </w:r>
      <w:r w:rsidRPr="0081621E">
        <w:rPr>
          <w:rFonts w:ascii="Times New Roman" w:eastAsia="Times New Roman" w:hAnsi="Times New Roman" w:cs="Times New Roman"/>
          <w:szCs w:val="20"/>
          <w:lang w:val="fr-FR" w:eastAsia="fr-FR"/>
        </w:rPr>
        <w:t xml:space="preserve">. Un terme devait être mis à cette situation </w:t>
      </w:r>
      <w:r w:rsidR="00490C91" w:rsidRPr="0081621E">
        <w:rPr>
          <w:rFonts w:ascii="Times New Roman" w:eastAsia="Times New Roman" w:hAnsi="Times New Roman" w:cs="Times New Roman"/>
          <w:szCs w:val="20"/>
          <w:lang w:val="fr-FR" w:eastAsia="fr-FR"/>
        </w:rPr>
        <w:t xml:space="preserve">illégale </w:t>
      </w:r>
      <w:r w:rsidRPr="0081621E">
        <w:rPr>
          <w:rFonts w:ascii="Times New Roman" w:eastAsia="Times New Roman" w:hAnsi="Times New Roman" w:cs="Times New Roman"/>
          <w:szCs w:val="20"/>
          <w:lang w:val="fr-FR" w:eastAsia="fr-FR"/>
        </w:rPr>
        <w:t>et la seule façon était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éloigner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des requérants. Certes,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subirait un préjudice du fait de la séparation, mais, vu la courte période passée avec les requérants et son bas âge,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surmonterait tout ça. Les recherches pour trouver un couple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adoptants seraient entamées immédiatement. En outre, vu que les requérants avaient préféré court-circuiter la loi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malgré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agrément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avaient obtenu, on pouvait penser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résultait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désir narcissique du couple ou bien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était destiné à résoudre des problèmes de couple. En conséquence le tribunal doutait de leur réelle capacité affective et éducative.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ayant ni une famille biologique ni sa mère porteuse, car elle avait renoncé à lui, le tribunal </w:t>
      </w:r>
      <w:r w:rsidR="00490C91" w:rsidRPr="0081621E">
        <w:rPr>
          <w:rFonts w:ascii="Times New Roman" w:eastAsia="Times New Roman" w:hAnsi="Times New Roman" w:cs="Times New Roman"/>
          <w:szCs w:val="20"/>
          <w:lang w:val="fr-FR" w:eastAsia="fr-FR"/>
        </w:rPr>
        <w:t>estima que la loi italienne sur l</w:t>
      </w:r>
      <w:r w:rsidR="003047E4">
        <w:rPr>
          <w:rFonts w:ascii="Times New Roman" w:eastAsia="Times New Roman" w:hAnsi="Times New Roman" w:cs="Times New Roman"/>
          <w:szCs w:val="20"/>
          <w:lang w:val="fr-FR" w:eastAsia="fr-FR"/>
        </w:rPr>
        <w:t>’</w:t>
      </w:r>
      <w:r w:rsidR="00490C91" w:rsidRPr="0081621E">
        <w:rPr>
          <w:rFonts w:ascii="Times New Roman" w:eastAsia="Times New Roman" w:hAnsi="Times New Roman" w:cs="Times New Roman"/>
          <w:szCs w:val="20"/>
          <w:lang w:val="fr-FR" w:eastAsia="fr-FR"/>
        </w:rPr>
        <w:t>adoption s</w:t>
      </w:r>
      <w:r w:rsidR="003047E4">
        <w:rPr>
          <w:rFonts w:ascii="Times New Roman" w:eastAsia="Times New Roman" w:hAnsi="Times New Roman" w:cs="Times New Roman"/>
          <w:szCs w:val="20"/>
          <w:lang w:val="fr-FR" w:eastAsia="fr-FR"/>
        </w:rPr>
        <w:t>’</w:t>
      </w:r>
      <w:r w:rsidR="00490C91" w:rsidRPr="0081621E">
        <w:rPr>
          <w:rFonts w:ascii="Times New Roman" w:eastAsia="Times New Roman" w:hAnsi="Times New Roman" w:cs="Times New Roman"/>
          <w:szCs w:val="20"/>
          <w:lang w:val="fr-FR" w:eastAsia="fr-FR"/>
        </w:rPr>
        <w:t>appliquait au cas d</w:t>
      </w:r>
      <w:r w:rsidR="003047E4">
        <w:rPr>
          <w:rFonts w:ascii="Times New Roman" w:eastAsia="Times New Roman" w:hAnsi="Times New Roman" w:cs="Times New Roman"/>
          <w:szCs w:val="20"/>
          <w:lang w:val="fr-FR" w:eastAsia="fr-FR"/>
        </w:rPr>
        <w:t>’</w:t>
      </w:r>
      <w:r w:rsidR="00490C91" w:rsidRPr="0081621E">
        <w:rPr>
          <w:rFonts w:ascii="Times New Roman" w:eastAsia="Times New Roman" w:hAnsi="Times New Roman" w:cs="Times New Roman"/>
          <w:szCs w:val="20"/>
          <w:lang w:val="fr-FR" w:eastAsia="fr-FR"/>
        </w:rPr>
        <w:t>espèce (au sens de l</w:t>
      </w:r>
      <w:r w:rsidR="003047E4">
        <w:rPr>
          <w:rFonts w:ascii="Times New Roman" w:eastAsia="Times New Roman" w:hAnsi="Times New Roman" w:cs="Times New Roman"/>
          <w:szCs w:val="20"/>
          <w:lang w:val="fr-FR" w:eastAsia="fr-FR"/>
        </w:rPr>
        <w:t>’</w:t>
      </w:r>
      <w:r w:rsidR="00490C91" w:rsidRPr="0081621E">
        <w:rPr>
          <w:rFonts w:ascii="Times New Roman" w:eastAsia="Times New Roman" w:hAnsi="Times New Roman" w:cs="Times New Roman"/>
          <w:szCs w:val="20"/>
          <w:lang w:val="fr-FR" w:eastAsia="fr-FR"/>
        </w:rPr>
        <w:t>article</w:t>
      </w:r>
      <w:r w:rsidR="00955EAF" w:rsidRPr="0081621E">
        <w:rPr>
          <w:rFonts w:ascii="Times New Roman" w:eastAsia="Times New Roman" w:hAnsi="Times New Roman" w:cs="Times New Roman"/>
          <w:szCs w:val="20"/>
          <w:lang w:val="fr-FR" w:eastAsia="fr-FR"/>
        </w:rPr>
        <w:t> </w:t>
      </w:r>
      <w:r w:rsidR="00490C91" w:rsidRPr="0081621E">
        <w:rPr>
          <w:rFonts w:ascii="Times New Roman" w:eastAsia="Times New Roman" w:hAnsi="Times New Roman" w:cs="Times New Roman"/>
          <w:szCs w:val="20"/>
          <w:lang w:val="fr-FR" w:eastAsia="fr-FR"/>
        </w:rPr>
        <w:t>37</w:t>
      </w:r>
      <w:r w:rsidR="00490C91" w:rsidRPr="0081621E">
        <w:rPr>
          <w:rFonts w:ascii="Times New Roman" w:eastAsia="Times New Roman" w:hAnsi="Times New Roman" w:cs="Times New Roman"/>
          <w:i/>
          <w:szCs w:val="20"/>
          <w:lang w:val="fr-FR" w:eastAsia="fr-FR"/>
        </w:rPr>
        <w:t>bis</w:t>
      </w:r>
      <w:r w:rsidR="00490C91" w:rsidRPr="0081621E">
        <w:rPr>
          <w:rFonts w:ascii="Times New Roman" w:eastAsia="Times New Roman" w:hAnsi="Times New Roman" w:cs="Times New Roman"/>
          <w:szCs w:val="20"/>
          <w:lang w:val="fr-FR" w:eastAsia="fr-FR"/>
        </w:rPr>
        <w:t xml:space="preserve"> de la loi</w:t>
      </w:r>
      <w:r w:rsidR="00E8799C" w:rsidRPr="0081621E">
        <w:rPr>
          <w:rFonts w:ascii="Times New Roman" w:eastAsia="Times New Roman" w:hAnsi="Times New Roman" w:cs="Times New Roman"/>
          <w:szCs w:val="20"/>
          <w:lang w:val="fr-FR" w:eastAsia="fr-FR"/>
        </w:rPr>
        <w:t xml:space="preserve"> n</w:t>
      </w:r>
      <w:r w:rsidR="001779AF" w:rsidRPr="0081621E">
        <w:rPr>
          <w:rFonts w:ascii="Times New Roman" w:eastAsia="Times New Roman" w:hAnsi="Times New Roman" w:cs="Times New Roman"/>
          <w:szCs w:val="20"/>
          <w:vertAlign w:val="superscript"/>
          <w:lang w:val="fr-FR" w:eastAsia="fr-FR"/>
        </w:rPr>
        <w:t>o</w:t>
      </w:r>
      <w:r w:rsidR="00490C91" w:rsidRPr="0081621E">
        <w:rPr>
          <w:rFonts w:ascii="Times New Roman" w:eastAsia="Times New Roman" w:hAnsi="Times New Roman" w:cs="Times New Roman"/>
          <w:szCs w:val="20"/>
          <w:lang w:val="fr-FR" w:eastAsia="fr-FR"/>
        </w:rPr>
        <w:t xml:space="preserve"> 184/1983), </w:t>
      </w:r>
      <w:r w:rsidRPr="0081621E">
        <w:rPr>
          <w:rFonts w:ascii="Times New Roman" w:eastAsia="Times New Roman" w:hAnsi="Times New Roman" w:cs="Times New Roman"/>
          <w:szCs w:val="20"/>
          <w:lang w:val="fr-FR" w:eastAsia="fr-FR"/>
        </w:rPr>
        <w:t>confia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aux services sociaux et nomma un tuteur pour sa défense.</w:t>
      </w:r>
    </w:p>
    <w:p w14:paraId="6FB3417A"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23</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fut placé dans une maison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accueil (</w:t>
      </w:r>
      <w:r w:rsidRPr="0081621E">
        <w:rPr>
          <w:rFonts w:ascii="Times New Roman" w:eastAsia="Times New Roman" w:hAnsi="Times New Roman" w:cs="Times New Roman"/>
          <w:i/>
          <w:szCs w:val="20"/>
          <w:lang w:val="fr-FR" w:eastAsia="fr-FR"/>
        </w:rPr>
        <w:t xml:space="preserve">casa </w:t>
      </w:r>
      <w:proofErr w:type="spellStart"/>
      <w:r w:rsidRPr="0081621E">
        <w:rPr>
          <w:rFonts w:ascii="Times New Roman" w:eastAsia="Times New Roman" w:hAnsi="Times New Roman" w:cs="Times New Roman"/>
          <w:i/>
          <w:szCs w:val="20"/>
          <w:lang w:val="fr-FR" w:eastAsia="fr-FR"/>
        </w:rPr>
        <w:t>famiglia</w:t>
      </w:r>
      <w:proofErr w:type="spellEnd"/>
      <w:r w:rsidRPr="0081621E">
        <w:rPr>
          <w:rFonts w:ascii="Times New Roman" w:eastAsia="Times New Roman" w:hAnsi="Times New Roman" w:cs="Times New Roman"/>
          <w:szCs w:val="20"/>
          <w:lang w:val="fr-FR" w:eastAsia="fr-FR"/>
        </w:rPr>
        <w:t>) dans un endroit inconnu des requérants. Les contacts entre les requérants et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furent interdits.</w:t>
      </w:r>
    </w:p>
    <w:p w14:paraId="4AE3CA79" w14:textId="77777777" w:rsidR="00A240E9"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24</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Les requérants déposèrent un recours (</w:t>
      </w:r>
      <w:proofErr w:type="spellStart"/>
      <w:r w:rsidRPr="0081621E">
        <w:rPr>
          <w:rFonts w:ascii="Times New Roman" w:eastAsia="Times New Roman" w:hAnsi="Times New Roman" w:cs="Times New Roman"/>
          <w:i/>
          <w:szCs w:val="20"/>
          <w:lang w:val="fr-FR" w:eastAsia="fr-FR"/>
        </w:rPr>
        <w:t>reclamo</w:t>
      </w:r>
      <w:proofErr w:type="spellEnd"/>
      <w:r w:rsidRPr="0081621E">
        <w:rPr>
          <w:rFonts w:ascii="Times New Roman" w:eastAsia="Times New Roman" w:hAnsi="Times New Roman" w:cs="Times New Roman"/>
          <w:szCs w:val="20"/>
          <w:lang w:val="fr-FR" w:eastAsia="fr-FR"/>
        </w:rPr>
        <w:t>) devant la cour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appel de Campobasso. Ils arguaient, entre autres, que les juridictions italiennes ne pouvaient pas remettre en cause le certificat de naissance. </w:t>
      </w:r>
      <w:r w:rsidR="00AC212C" w:rsidRPr="0081621E">
        <w:rPr>
          <w:rFonts w:ascii="Times New Roman" w:eastAsia="Times New Roman" w:hAnsi="Times New Roman" w:cs="Times New Roman"/>
          <w:szCs w:val="20"/>
          <w:lang w:val="fr-FR" w:eastAsia="fr-FR"/>
        </w:rPr>
        <w:t xml:space="preserve">Ils demandaient, par ailleurs, de ne pas </w:t>
      </w:r>
      <w:r w:rsidR="00A240E9" w:rsidRPr="0081621E">
        <w:rPr>
          <w:rFonts w:ascii="Times New Roman" w:eastAsia="Times New Roman" w:hAnsi="Times New Roman" w:cs="Times New Roman"/>
          <w:szCs w:val="20"/>
          <w:lang w:val="fr-FR" w:eastAsia="fr-FR"/>
        </w:rPr>
        <w:t>adopter des mesures concernant l</w:t>
      </w:r>
      <w:r w:rsidR="003047E4">
        <w:rPr>
          <w:rFonts w:ascii="Times New Roman" w:eastAsia="Times New Roman" w:hAnsi="Times New Roman" w:cs="Times New Roman"/>
          <w:szCs w:val="20"/>
          <w:lang w:val="fr-FR" w:eastAsia="fr-FR"/>
        </w:rPr>
        <w:t>’</w:t>
      </w:r>
      <w:r w:rsidR="00A240E9" w:rsidRPr="0081621E">
        <w:rPr>
          <w:rFonts w:ascii="Times New Roman" w:eastAsia="Times New Roman" w:hAnsi="Times New Roman" w:cs="Times New Roman"/>
          <w:szCs w:val="20"/>
          <w:lang w:val="fr-FR" w:eastAsia="fr-FR"/>
        </w:rPr>
        <w:t xml:space="preserve">enfant tant que </w:t>
      </w:r>
      <w:r w:rsidR="00AC212C" w:rsidRPr="0081621E">
        <w:rPr>
          <w:rFonts w:ascii="Times New Roman" w:eastAsia="Times New Roman" w:hAnsi="Times New Roman" w:cs="Times New Roman"/>
          <w:szCs w:val="20"/>
          <w:lang w:val="fr-FR" w:eastAsia="fr-FR"/>
        </w:rPr>
        <w:t>la procédure pénale ouverte contre eux et la procédure engagée pour contester l</w:t>
      </w:r>
      <w:r w:rsidR="00E24303" w:rsidRPr="0081621E">
        <w:rPr>
          <w:rFonts w:ascii="Times New Roman" w:eastAsia="Times New Roman" w:hAnsi="Times New Roman" w:cs="Times New Roman"/>
          <w:szCs w:val="20"/>
          <w:lang w:val="fr-FR" w:eastAsia="fr-FR"/>
        </w:rPr>
        <w:t>e refus de transcrire le</w:t>
      </w:r>
      <w:r w:rsidR="00AC212C" w:rsidRPr="0081621E">
        <w:rPr>
          <w:rFonts w:ascii="Times New Roman" w:eastAsia="Times New Roman" w:hAnsi="Times New Roman" w:cs="Times New Roman"/>
          <w:szCs w:val="20"/>
          <w:lang w:val="fr-FR" w:eastAsia="fr-FR"/>
        </w:rPr>
        <w:t xml:space="preserve"> certificat de naissance </w:t>
      </w:r>
      <w:r w:rsidR="00A240E9" w:rsidRPr="0081621E">
        <w:rPr>
          <w:rFonts w:ascii="Times New Roman" w:eastAsia="Times New Roman" w:hAnsi="Times New Roman" w:cs="Times New Roman"/>
          <w:szCs w:val="20"/>
          <w:lang w:val="fr-FR" w:eastAsia="fr-FR"/>
        </w:rPr>
        <w:t>étaient pendantes.</w:t>
      </w:r>
    </w:p>
    <w:p w14:paraId="1FDB6631"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25</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Par une décision du 2</w:t>
      </w:r>
      <w:r w:rsidR="004B37C0" w:rsidRPr="0081621E">
        <w:rPr>
          <w:rFonts w:ascii="Times New Roman" w:eastAsia="Times New Roman" w:hAnsi="Times New Roman" w:cs="Times New Roman"/>
          <w:szCs w:val="20"/>
          <w:lang w:val="fr-FR" w:eastAsia="fr-FR"/>
        </w:rPr>
        <w:t>8</w:t>
      </w:r>
      <w:r w:rsidRPr="0081621E">
        <w:rPr>
          <w:rFonts w:ascii="Times New Roman" w:eastAsia="Times New Roman" w:hAnsi="Times New Roman" w:cs="Times New Roman"/>
          <w:szCs w:val="20"/>
          <w:lang w:val="fr-FR" w:eastAsia="fr-FR"/>
        </w:rPr>
        <w:t xml:space="preserve"> février 2012, la cour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appel de Campobasso rejeta le recours. Il ressort en particulier de cette décision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article 33 de la loi </w:t>
      </w:r>
      <w:r w:rsidR="00E8799C" w:rsidRPr="0081621E">
        <w:rPr>
          <w:rFonts w:ascii="Times New Roman" w:eastAsia="Times New Roman" w:hAnsi="Times New Roman" w:cs="Times New Roman"/>
          <w:szCs w:val="20"/>
          <w:lang w:val="fr-FR" w:eastAsia="fr-FR"/>
        </w:rPr>
        <w:t>n</w:t>
      </w:r>
      <w:r w:rsidR="001779AF" w:rsidRPr="0081621E">
        <w:rPr>
          <w:rFonts w:ascii="Times New Roman" w:eastAsia="Times New Roman" w:hAnsi="Times New Roman" w:cs="Times New Roman"/>
          <w:szCs w:val="20"/>
          <w:vertAlign w:val="superscript"/>
          <w:lang w:val="fr-FR" w:eastAsia="fr-FR"/>
        </w:rPr>
        <w:t>o</w:t>
      </w:r>
      <w:r w:rsidR="00B3715E"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218/95 (loi sur le droit privé international)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empêchait pas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autorité judiciaire italienne de ne pas donner suite aux indications certifiées provenant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État étranger. 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y avait aucune incompétence, car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37</w:t>
      </w:r>
      <w:r w:rsidRPr="0081621E">
        <w:rPr>
          <w:rFonts w:ascii="Times New Roman" w:eastAsia="Times New Roman" w:hAnsi="Times New Roman" w:cs="Times New Roman"/>
          <w:i/>
          <w:szCs w:val="20"/>
          <w:lang w:val="fr-FR" w:eastAsia="fr-FR"/>
        </w:rPr>
        <w:t xml:space="preserve">bis </w:t>
      </w:r>
      <w:r w:rsidRPr="0081621E">
        <w:rPr>
          <w:rFonts w:ascii="Times New Roman" w:eastAsia="Times New Roman" w:hAnsi="Times New Roman" w:cs="Times New Roman"/>
          <w:szCs w:val="20"/>
          <w:lang w:val="fr-FR" w:eastAsia="fr-FR"/>
        </w:rPr>
        <w:t>de la loi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adoption internationale (loi </w:t>
      </w:r>
      <w:r w:rsidR="00E8799C" w:rsidRPr="0081621E">
        <w:rPr>
          <w:rFonts w:ascii="Times New Roman" w:eastAsia="Times New Roman" w:hAnsi="Times New Roman" w:cs="Times New Roman"/>
          <w:szCs w:val="20"/>
          <w:lang w:val="fr-FR" w:eastAsia="fr-FR"/>
        </w:rPr>
        <w:t>n</w:t>
      </w:r>
      <w:r w:rsidR="001779AF" w:rsidRPr="0081621E">
        <w:rPr>
          <w:rFonts w:ascii="Times New Roman" w:eastAsia="Times New Roman" w:hAnsi="Times New Roman" w:cs="Times New Roman"/>
          <w:szCs w:val="20"/>
          <w:vertAlign w:val="superscript"/>
          <w:lang w:val="fr-FR" w:eastAsia="fr-FR"/>
        </w:rPr>
        <w:t>o</w:t>
      </w:r>
      <w:r w:rsidR="00B3715E"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184/1983) prévoyait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application de la loi italienne si le mineur étranger était en 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abandon et tel était le cas en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espèce. </w:t>
      </w:r>
      <w:r w:rsidR="00A240E9" w:rsidRPr="0081621E">
        <w:rPr>
          <w:rFonts w:ascii="Times New Roman" w:eastAsia="Times New Roman" w:hAnsi="Times New Roman" w:cs="Times New Roman"/>
          <w:szCs w:val="20"/>
          <w:lang w:val="fr-FR" w:eastAsia="fr-FR"/>
        </w:rPr>
        <w:t>Il était par ailleurs inutile d</w:t>
      </w:r>
      <w:r w:rsidR="003047E4">
        <w:rPr>
          <w:rFonts w:ascii="Times New Roman" w:eastAsia="Times New Roman" w:hAnsi="Times New Roman" w:cs="Times New Roman"/>
          <w:szCs w:val="20"/>
          <w:lang w:val="fr-FR" w:eastAsia="fr-FR"/>
        </w:rPr>
        <w:t>’</w:t>
      </w:r>
      <w:r w:rsidR="00A240E9" w:rsidRPr="0081621E">
        <w:rPr>
          <w:rFonts w:ascii="Times New Roman" w:eastAsia="Times New Roman" w:hAnsi="Times New Roman" w:cs="Times New Roman"/>
          <w:szCs w:val="20"/>
          <w:lang w:val="fr-FR" w:eastAsia="fr-FR"/>
        </w:rPr>
        <w:t xml:space="preserve">attendre </w:t>
      </w:r>
      <w:r w:rsidR="00A240E9" w:rsidRPr="0081621E">
        <w:rPr>
          <w:rFonts w:ascii="Times New Roman" w:eastAsia="Times New Roman" w:hAnsi="Times New Roman" w:cs="Times New Roman"/>
          <w:szCs w:val="20"/>
          <w:lang w:val="fr-FR" w:eastAsia="fr-FR"/>
        </w:rPr>
        <w:lastRenderedPageBreak/>
        <w:t>l</w:t>
      </w:r>
      <w:r w:rsidR="003047E4">
        <w:rPr>
          <w:rFonts w:ascii="Times New Roman" w:eastAsia="Times New Roman" w:hAnsi="Times New Roman" w:cs="Times New Roman"/>
          <w:szCs w:val="20"/>
          <w:lang w:val="fr-FR" w:eastAsia="fr-FR"/>
        </w:rPr>
        <w:t>’</w:t>
      </w:r>
      <w:r w:rsidR="00A240E9" w:rsidRPr="0081621E">
        <w:rPr>
          <w:rFonts w:ascii="Times New Roman" w:eastAsia="Times New Roman" w:hAnsi="Times New Roman" w:cs="Times New Roman"/>
          <w:szCs w:val="20"/>
          <w:lang w:val="fr-FR" w:eastAsia="fr-FR"/>
        </w:rPr>
        <w:t>issue de la procédure pénale car la responsabilité pénale des requérants ne jouait aucun rôle. Il était au contraire nécessaire d</w:t>
      </w:r>
      <w:r w:rsidR="003047E4">
        <w:rPr>
          <w:rFonts w:ascii="Times New Roman" w:eastAsia="Times New Roman" w:hAnsi="Times New Roman" w:cs="Times New Roman"/>
          <w:szCs w:val="20"/>
          <w:lang w:val="fr-FR" w:eastAsia="fr-FR"/>
        </w:rPr>
        <w:t>’</w:t>
      </w:r>
      <w:r w:rsidR="00A240E9" w:rsidRPr="0081621E">
        <w:rPr>
          <w:rFonts w:ascii="Times New Roman" w:eastAsia="Times New Roman" w:hAnsi="Times New Roman" w:cs="Times New Roman"/>
          <w:szCs w:val="20"/>
          <w:lang w:val="fr-FR" w:eastAsia="fr-FR"/>
        </w:rPr>
        <w:t>adopter une mesure urgente à l</w:t>
      </w:r>
      <w:r w:rsidR="003047E4">
        <w:rPr>
          <w:rFonts w:ascii="Times New Roman" w:eastAsia="Times New Roman" w:hAnsi="Times New Roman" w:cs="Times New Roman"/>
          <w:szCs w:val="20"/>
          <w:lang w:val="fr-FR" w:eastAsia="fr-FR"/>
        </w:rPr>
        <w:t>’</w:t>
      </w:r>
      <w:r w:rsidR="00A240E9" w:rsidRPr="0081621E">
        <w:rPr>
          <w:rFonts w:ascii="Times New Roman" w:eastAsia="Times New Roman" w:hAnsi="Times New Roman" w:cs="Times New Roman"/>
          <w:szCs w:val="20"/>
          <w:lang w:val="fr-FR" w:eastAsia="fr-FR"/>
        </w:rPr>
        <w:t>égard de l</w:t>
      </w:r>
      <w:r w:rsidR="003047E4">
        <w:rPr>
          <w:rFonts w:ascii="Times New Roman" w:eastAsia="Times New Roman" w:hAnsi="Times New Roman" w:cs="Times New Roman"/>
          <w:szCs w:val="20"/>
          <w:lang w:val="fr-FR" w:eastAsia="fr-FR"/>
        </w:rPr>
        <w:t>’</w:t>
      </w:r>
      <w:r w:rsidR="00A240E9" w:rsidRPr="0081621E">
        <w:rPr>
          <w:rFonts w:ascii="Times New Roman" w:eastAsia="Times New Roman" w:hAnsi="Times New Roman" w:cs="Times New Roman"/>
          <w:szCs w:val="20"/>
          <w:lang w:val="fr-FR" w:eastAsia="fr-FR"/>
        </w:rPr>
        <w:t>enfant pour mettre fin à la situation d</w:t>
      </w:r>
      <w:r w:rsidR="003047E4">
        <w:rPr>
          <w:rFonts w:ascii="Times New Roman" w:eastAsia="Times New Roman" w:hAnsi="Times New Roman" w:cs="Times New Roman"/>
          <w:szCs w:val="20"/>
          <w:lang w:val="fr-FR" w:eastAsia="fr-FR"/>
        </w:rPr>
        <w:t>’</w:t>
      </w:r>
      <w:r w:rsidR="00A240E9" w:rsidRPr="0081621E">
        <w:rPr>
          <w:rFonts w:ascii="Times New Roman" w:eastAsia="Times New Roman" w:hAnsi="Times New Roman" w:cs="Times New Roman"/>
          <w:szCs w:val="20"/>
          <w:lang w:val="fr-FR" w:eastAsia="fr-FR"/>
        </w:rPr>
        <w:t xml:space="preserve">illégalité dans laquelle les intéressés versaient. </w:t>
      </w:r>
      <w:r w:rsidR="00D267F7" w:rsidRPr="0081621E">
        <w:rPr>
          <w:rFonts w:ascii="Times New Roman" w:eastAsia="Times New Roman" w:hAnsi="Times New Roman" w:cs="Times New Roman"/>
          <w:szCs w:val="20"/>
          <w:lang w:val="fr-FR" w:eastAsia="fr-FR"/>
        </w:rPr>
        <w:t xml:space="preserve">Contre cette décision </w:t>
      </w:r>
      <w:r w:rsidR="00A240E9" w:rsidRPr="0081621E">
        <w:rPr>
          <w:rFonts w:ascii="Times New Roman" w:eastAsia="Times New Roman" w:hAnsi="Times New Roman" w:cs="Times New Roman"/>
          <w:szCs w:val="20"/>
          <w:lang w:val="fr-FR" w:eastAsia="fr-FR"/>
        </w:rPr>
        <w:t>il n</w:t>
      </w:r>
      <w:r w:rsidR="003047E4">
        <w:rPr>
          <w:rFonts w:ascii="Times New Roman" w:eastAsia="Times New Roman" w:hAnsi="Times New Roman" w:cs="Times New Roman"/>
          <w:szCs w:val="20"/>
          <w:lang w:val="fr-FR" w:eastAsia="fr-FR"/>
        </w:rPr>
        <w:t>’</w:t>
      </w:r>
      <w:r w:rsidR="00A240E9" w:rsidRPr="0081621E">
        <w:rPr>
          <w:rFonts w:ascii="Times New Roman" w:eastAsia="Times New Roman" w:hAnsi="Times New Roman" w:cs="Times New Roman"/>
          <w:szCs w:val="20"/>
          <w:lang w:val="fr-FR" w:eastAsia="fr-FR"/>
        </w:rPr>
        <w:t>était pas possible de former un recours en cassation</w:t>
      </w:r>
      <w:r w:rsidR="00D267F7" w:rsidRPr="0081621E">
        <w:rPr>
          <w:rFonts w:ascii="Times New Roman" w:eastAsia="Times New Roman" w:hAnsi="Times New Roman" w:cs="Times New Roman"/>
          <w:szCs w:val="20"/>
          <w:lang w:val="fr-FR" w:eastAsia="fr-FR"/>
        </w:rPr>
        <w:t>.</w:t>
      </w:r>
    </w:p>
    <w:p w14:paraId="3EEC1E4C"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26</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Il ressort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note datée du 22 mai 2012, adressée par le tribunal pour mineurs au ministère de la Justice,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avait pas encore été déclaré comme étant adoptable</w:t>
      </w:r>
      <w:r w:rsidR="008D3070" w:rsidRPr="0081621E">
        <w:rPr>
          <w:rFonts w:ascii="Times New Roman" w:eastAsia="Times New Roman" w:hAnsi="Times New Roman" w:cs="Times New Roman"/>
          <w:szCs w:val="20"/>
          <w:lang w:val="fr-FR" w:eastAsia="fr-FR"/>
        </w:rPr>
        <w:t xml:space="preserve"> car la procédure portant sur la transcription du </w:t>
      </w:r>
      <w:r w:rsidRPr="0081621E">
        <w:rPr>
          <w:rFonts w:ascii="Times New Roman" w:eastAsia="Times New Roman" w:hAnsi="Times New Roman" w:cs="Times New Roman"/>
          <w:szCs w:val="20"/>
          <w:lang w:val="fr-FR" w:eastAsia="fr-FR"/>
        </w:rPr>
        <w:t>certificat de naissance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était pendante devant la cour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appel de Campobasso.</w:t>
      </w:r>
    </w:p>
    <w:p w14:paraId="035321CE"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27</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xml:space="preserve">.  Entre-temps, le 30 octobre 2011, le procureur de la République près le tribunal de </w:t>
      </w:r>
      <w:proofErr w:type="spellStart"/>
      <w:r w:rsidRPr="0081621E">
        <w:rPr>
          <w:rFonts w:ascii="Times New Roman" w:eastAsia="Times New Roman" w:hAnsi="Times New Roman" w:cs="Times New Roman"/>
          <w:szCs w:val="20"/>
          <w:lang w:val="fr-FR" w:eastAsia="fr-FR"/>
        </w:rPr>
        <w:t>Larino</w:t>
      </w:r>
      <w:proofErr w:type="spellEnd"/>
      <w:r w:rsidRPr="0081621E">
        <w:rPr>
          <w:rFonts w:ascii="Times New Roman" w:eastAsia="Times New Roman" w:hAnsi="Times New Roman" w:cs="Times New Roman"/>
          <w:szCs w:val="20"/>
          <w:lang w:val="fr-FR" w:eastAsia="fr-FR"/>
        </w:rPr>
        <w:t xml:space="preserve"> avait ordonné la saisie conservatoire du certificat de naissance russe, au motif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agissait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preuve essentielle. Il ressortait en effet du dossier que les requérants non seulement avaient vraisemblablement commis les faits reprochés, mais avaient tenté de les dissimuler. Ils avaient, entre autres, déclaré être les parents biologiques, et avaient corrigé leurs versions des faits au fur et à mesure qu</w:t>
      </w:r>
      <w:r w:rsidR="003047E4">
        <w:rPr>
          <w:rFonts w:ascii="Times New Roman" w:eastAsia="Times New Roman" w:hAnsi="Times New Roman" w:cs="Times New Roman"/>
          <w:szCs w:val="20"/>
          <w:lang w:val="fr-FR" w:eastAsia="fr-FR"/>
        </w:rPr>
        <w:t>’</w:t>
      </w:r>
      <w:r w:rsidR="00955EAF" w:rsidRPr="0081621E">
        <w:rPr>
          <w:rFonts w:ascii="Times New Roman" w:eastAsia="Times New Roman" w:hAnsi="Times New Roman" w:cs="Times New Roman"/>
          <w:szCs w:val="20"/>
          <w:lang w:val="fr-FR" w:eastAsia="fr-FR"/>
        </w:rPr>
        <w:t>ils étaient démentis.</w:t>
      </w:r>
    </w:p>
    <w:p w14:paraId="2744874C"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28</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Les requérants attaquèrent la décision de saisie conservatoire.</w:t>
      </w:r>
    </w:p>
    <w:p w14:paraId="0B072F94"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29</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Par une décision du 20 novembre 2012, le tribunal de Campobasso rejeta le recours des requérants. Il ressort de cette décision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y avait de graves soupçons quant à la commission des infractions reprochées. En particulier, la requérante avait fait circuler la rumeur de sa grossesse ; elle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était présentée au Consulat en laissant sous-entendre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elle était la mère naturelle ; ensuite, elle avait admis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avait été mis au monde par une mère subrogée ; aux carabiniers, elle avait déclaré le 25 mai 2011 que le requérant était le père biologique alors que les tests ADN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avaient démenti et donc elle avait fait de fausses déclarations ; elle avait été très vague quant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identité de la mère génétique ; les documents relatifs à la maternité subrogée disaient que les deux requérants avaient été vus par les médecins russes ce qui ne concordait pas avec le fait que le requérant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avait pas été en Russie ; les documents concernant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accouchement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avaient pas une date avérée. La seule chose certaine était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était né et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avait été remis à la requérante contre le paiement de presque 50 000 EUR.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hypothèse selon laquelle les requérants avaient eu une conduite illégale afin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obtenir la transcription de la naissance et de contourner les lois italiennes paraissait donc fondée.</w:t>
      </w:r>
    </w:p>
    <w:p w14:paraId="2DB8F764"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30</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En novembre 2012, la décision concernant la saisie conservatoire fut transmise par le ministère public au tribunal pour mineurs, car elle avait les implications suivantes. Le chef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accusation tiré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article 72 de la loi </w:t>
      </w:r>
      <w:r w:rsidR="00E8799C" w:rsidRPr="0081621E">
        <w:rPr>
          <w:rFonts w:ascii="Times New Roman" w:eastAsia="Times New Roman" w:hAnsi="Times New Roman" w:cs="Times New Roman"/>
          <w:szCs w:val="20"/>
          <w:lang w:val="fr-FR" w:eastAsia="fr-FR"/>
        </w:rPr>
        <w:t>n</w:t>
      </w:r>
      <w:r w:rsidR="001779AF" w:rsidRPr="0081621E">
        <w:rPr>
          <w:rFonts w:ascii="Times New Roman" w:eastAsia="Times New Roman" w:hAnsi="Times New Roman" w:cs="Times New Roman"/>
          <w:szCs w:val="20"/>
          <w:vertAlign w:val="superscript"/>
          <w:lang w:val="fr-FR" w:eastAsia="fr-FR"/>
        </w:rPr>
        <w:t>o</w:t>
      </w:r>
      <w:r w:rsidR="00955EAF"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184/1983 privait les requérants de la possibilité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accueillir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en placement (</w:t>
      </w:r>
      <w:proofErr w:type="spellStart"/>
      <w:r w:rsidRPr="0081621E">
        <w:rPr>
          <w:rFonts w:ascii="Times New Roman" w:eastAsia="Times New Roman" w:hAnsi="Times New Roman" w:cs="Times New Roman"/>
          <w:i/>
          <w:szCs w:val="20"/>
          <w:lang w:val="fr-FR" w:eastAsia="fr-FR"/>
        </w:rPr>
        <w:t>affido</w:t>
      </w:r>
      <w:proofErr w:type="spellEnd"/>
      <w:r w:rsidRPr="0081621E">
        <w:rPr>
          <w:rFonts w:ascii="Times New Roman" w:eastAsia="Times New Roman" w:hAnsi="Times New Roman" w:cs="Times New Roman"/>
          <w:i/>
          <w:szCs w:val="20"/>
          <w:lang w:val="fr-FR" w:eastAsia="fr-FR"/>
        </w:rPr>
        <w:t>)</w:t>
      </w:r>
      <w:r w:rsidRPr="0081621E">
        <w:rPr>
          <w:rFonts w:ascii="Times New Roman" w:eastAsia="Times New Roman" w:hAnsi="Times New Roman" w:cs="Times New Roman"/>
          <w:szCs w:val="20"/>
          <w:lang w:val="fr-FR" w:eastAsia="fr-FR"/>
        </w:rPr>
        <w:t xml:space="preserve"> et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adopter celui-ci ou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autres mineurs. 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y avait donc pas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autres solutions que de continuer la procédure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pour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Le placement provisoire auprès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une famille avait été demandé en </w:t>
      </w:r>
      <w:r w:rsidRPr="0081621E">
        <w:rPr>
          <w:rFonts w:ascii="Times New Roman" w:eastAsia="Times New Roman" w:hAnsi="Times New Roman" w:cs="Times New Roman"/>
          <w:szCs w:val="20"/>
          <w:lang w:val="fr-FR" w:eastAsia="fr-FR"/>
        </w:rPr>
        <w:lastRenderedPageBreak/>
        <w:t xml:space="preserve">vertu des articles 8 et 10 de la loi </w:t>
      </w:r>
      <w:r w:rsidR="00E8799C" w:rsidRPr="0081621E">
        <w:rPr>
          <w:rFonts w:ascii="Times New Roman" w:eastAsia="Times New Roman" w:hAnsi="Times New Roman" w:cs="Times New Roman"/>
          <w:szCs w:val="20"/>
          <w:lang w:val="fr-FR" w:eastAsia="fr-FR"/>
        </w:rPr>
        <w:t>n</w:t>
      </w:r>
      <w:r w:rsidR="001779AF" w:rsidRPr="0081621E">
        <w:rPr>
          <w:rFonts w:ascii="Times New Roman" w:eastAsia="Times New Roman" w:hAnsi="Times New Roman" w:cs="Times New Roman"/>
          <w:szCs w:val="20"/>
          <w:vertAlign w:val="superscript"/>
          <w:lang w:val="fr-FR" w:eastAsia="fr-FR"/>
        </w:rPr>
        <w:t>o</w:t>
      </w:r>
      <w:r w:rsidR="00B3715E"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184/83. Le ministère public réitéra sa demande et souligna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avait été éloigné plus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an auparavant et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vivait depuis en maison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accueil (</w:t>
      </w:r>
      <w:r w:rsidRPr="0081621E">
        <w:rPr>
          <w:rFonts w:ascii="Times New Roman" w:eastAsia="Times New Roman" w:hAnsi="Times New Roman" w:cs="Times New Roman"/>
          <w:i/>
          <w:szCs w:val="20"/>
          <w:lang w:val="fr-FR" w:eastAsia="fr-FR"/>
        </w:rPr>
        <w:t xml:space="preserve">casa </w:t>
      </w:r>
      <w:proofErr w:type="spellStart"/>
      <w:r w:rsidRPr="0081621E">
        <w:rPr>
          <w:rFonts w:ascii="Times New Roman" w:eastAsia="Times New Roman" w:hAnsi="Times New Roman" w:cs="Times New Roman"/>
          <w:i/>
          <w:szCs w:val="20"/>
          <w:lang w:val="fr-FR" w:eastAsia="fr-FR"/>
        </w:rPr>
        <w:t>famiglia</w:t>
      </w:r>
      <w:proofErr w:type="spellEnd"/>
      <w:r w:rsidRPr="0081621E">
        <w:rPr>
          <w:rFonts w:ascii="Times New Roman" w:eastAsia="Times New Roman" w:hAnsi="Times New Roman" w:cs="Times New Roman"/>
          <w:szCs w:val="20"/>
          <w:lang w:val="fr-FR" w:eastAsia="fr-FR"/>
        </w:rPr>
        <w:t>), où il avait établi des relations significatives avec des personnes appelées à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occuper de lui.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avait donc pas encore trouvé un environnement familial pouvant remplacer celui qui avait été illégalement offert par ceux qui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avaient emmené en Italie. Cet enfant semblait destiné à une nouvelle séparation beaucoup plus douloureuse de celle de la mère qui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avait mis au monde et puis de celle qui prétendait être sa mère.</w:t>
      </w:r>
    </w:p>
    <w:p w14:paraId="2BF77AC4" w14:textId="77777777" w:rsidR="003047E4" w:rsidRDefault="000F3F1B" w:rsidP="000F3F1B">
      <w:pPr>
        <w:suppressAutoHyphens/>
        <w:ind w:firstLine="284"/>
        <w:rPr>
          <w:rFonts w:ascii="Times New Roman" w:eastAsia="Times New Roman" w:hAnsi="Times New Roman" w:cs="Times New Roman"/>
          <w:b/>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31</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Il ressort du dossier que le 26 janvier 2013,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fut placé auprès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famille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accueil.</w:t>
      </w:r>
    </w:p>
    <w:p w14:paraId="502D76F6"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32</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En mars 2013, à la demande du tuteur, une expertise visant à déterminer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âge du mineur fut effectuée. Celle-ci établit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était vraisemblablement âgé de 30 mois, et que trois mois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écart en plus ou en moins étaient possibles.</w:t>
      </w:r>
    </w:p>
    <w:p w14:paraId="7B399953"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33</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Par ailleurs, début avril 2013, le tuteur demanda au tribunal pour mineurs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attribuer une identité conventionnelle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afin que celui-ci puisse être inscrit sans difficulté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école. Il communiquait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avait été placé dans une famille le 26 janvier 2013, mais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était sans identité. Cette « inexistence » avait un fort impact sur les questions administratives : sous quelle identité inscrire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école, dans son carnet de vaccinations, à son domicile. Il est vrai que cette situation répondait au but de ne pas permettre à la famille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origine, c</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est-à-dire aux requérants, de comprendre où était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afin de mieux le protéger. Toutefois, une identité temporaire conventionnelle aurait permis de maintenir le secret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identité réelle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et, en même temps, aurait permis à ce dernier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accéder aux services publics alors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lui était loisible seulement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utiliser les services médicaux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urgence.</w:t>
      </w:r>
    </w:p>
    <w:p w14:paraId="6BBBFCCF"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34</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Par une décision immédiatement exécutoire du 3 avril 2013, la cour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appel de Campobasso</w:t>
      </w:r>
      <w:r w:rsidR="00955EAF"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se prononça au sujet du certificat de naissance, duquel il était question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ordonner ou pas la transcription (au sens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95 du décret du Président de la République (« DPR ») n</w:t>
      </w:r>
      <w:r w:rsidR="001779AF" w:rsidRPr="0081621E">
        <w:rPr>
          <w:rFonts w:ascii="Times New Roman" w:eastAsia="Times New Roman" w:hAnsi="Times New Roman" w:cs="Times New Roman"/>
          <w:szCs w:val="20"/>
          <w:vertAlign w:val="superscript"/>
          <w:lang w:val="fr-FR" w:eastAsia="fr-FR"/>
        </w:rPr>
        <w:t>o</w:t>
      </w:r>
      <w:r w:rsidRPr="0081621E">
        <w:rPr>
          <w:rFonts w:ascii="Times New Roman" w:eastAsia="Times New Roman" w:hAnsi="Times New Roman" w:cs="Times New Roman"/>
          <w:szCs w:val="20"/>
          <w:lang w:val="fr-FR" w:eastAsia="fr-FR"/>
        </w:rPr>
        <w:t xml:space="preserve"> 396/00). Elle rejeta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exception soulevée par le tuteur selon laquelle les requérants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avaient pas la qualité pour agir devant la cour ; elle reconnut en effet aux requérants la capacité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ester en justice dans la mesure où ils résultaient être les « parents » dans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acte de naissance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souhaitaient transcrire. Toutefois, il était évident que les requérants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étaient pas les parents biologiques. 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y avait donc pas eu de gestation pour autrui, alors que les requérants dans leur mémoire avaient parlé de fécondation assistée hétérologue ; les parties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accordaient pour dire que la loi russe présupposait un lien biologique entre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et au moins un des parents potentiels pour pouvoir parler de maternité de substitution.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acte de naissance était donc faux (</w:t>
      </w:r>
      <w:proofErr w:type="spellStart"/>
      <w:r w:rsidRPr="0081621E">
        <w:rPr>
          <w:rFonts w:ascii="Times New Roman" w:eastAsia="Times New Roman" w:hAnsi="Times New Roman" w:cs="Times New Roman"/>
          <w:i/>
          <w:szCs w:val="20"/>
          <w:lang w:val="fr-FR" w:eastAsia="fr-FR"/>
        </w:rPr>
        <w:t>ideologicamente</w:t>
      </w:r>
      <w:proofErr w:type="spellEnd"/>
      <w:r w:rsidRPr="0081621E">
        <w:rPr>
          <w:rFonts w:ascii="Times New Roman" w:eastAsia="Times New Roman" w:hAnsi="Times New Roman" w:cs="Times New Roman"/>
          <w:i/>
          <w:szCs w:val="20"/>
          <w:lang w:val="fr-FR" w:eastAsia="fr-FR"/>
        </w:rPr>
        <w:t xml:space="preserve"> </w:t>
      </w:r>
      <w:proofErr w:type="spellStart"/>
      <w:r w:rsidRPr="0081621E">
        <w:rPr>
          <w:rFonts w:ascii="Times New Roman" w:eastAsia="Times New Roman" w:hAnsi="Times New Roman" w:cs="Times New Roman"/>
          <w:i/>
          <w:szCs w:val="20"/>
          <w:lang w:val="fr-FR" w:eastAsia="fr-FR"/>
        </w:rPr>
        <w:t>falso</w:t>
      </w:r>
      <w:proofErr w:type="spellEnd"/>
      <w:r w:rsidRPr="0081621E">
        <w:rPr>
          <w:rFonts w:ascii="Times New Roman" w:eastAsia="Times New Roman" w:hAnsi="Times New Roman" w:cs="Times New Roman"/>
          <w:szCs w:val="20"/>
          <w:lang w:val="fr-FR" w:eastAsia="fr-FR"/>
        </w:rPr>
        <w:t>). Ensuite, étant donné que rien ne montrait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avait la citoyenneté russe,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argument des requérants tiré de </w:t>
      </w:r>
      <w:r w:rsidRPr="0081621E">
        <w:rPr>
          <w:rFonts w:ascii="Times New Roman" w:eastAsia="Times New Roman" w:hAnsi="Times New Roman" w:cs="Times New Roman"/>
          <w:szCs w:val="20"/>
          <w:lang w:val="fr-FR" w:eastAsia="fr-FR"/>
        </w:rPr>
        <w:lastRenderedPageBreak/>
        <w:t>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inapplicabilité de la loi italienne se heurtait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33 de la loi n</w:t>
      </w:r>
      <w:r w:rsidR="001779AF" w:rsidRPr="0081621E">
        <w:rPr>
          <w:rFonts w:ascii="Times New Roman" w:eastAsia="Times New Roman" w:hAnsi="Times New Roman" w:cs="Times New Roman"/>
          <w:szCs w:val="20"/>
          <w:vertAlign w:val="superscript"/>
          <w:lang w:val="fr-FR" w:eastAsia="fr-FR"/>
        </w:rPr>
        <w:t>o</w:t>
      </w:r>
      <w:r w:rsidR="008D3070"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218/95, selon lequel la filiation était déterminée par la loi nationale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au moment de la naissance. Il était en outre contraire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ordre public de transcrire le certificat litigieux car il était faux. Les requérants plaidaient leur bonne foi et alléguaient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arrivaient pas à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expliquer pourquoi, à la clinique russe, le liquide séminal du requérant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avait pas été utilisé ; toutefois ceci ne changeait rien à la situation et ne remédiait pas au fait que le requérant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était pas le père biologique. En conclusion, il était légitime de refuser la transcription du certificat de naissance russe ainsi que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accueillir la demande du ministère public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établir un nouvel acte de naissance. Par conséquent la cour ordonna la délivrance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nouvel acte de naissance dans lequel il serait indiqué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enfant était fils de parents inconnus, né à Moscou le 27 février 2011, et un nouveau nom (déterminé au sens du DPR </w:t>
      </w:r>
      <w:r w:rsidR="00E8799C" w:rsidRPr="0081621E">
        <w:rPr>
          <w:rFonts w:ascii="Times New Roman" w:eastAsia="Times New Roman" w:hAnsi="Times New Roman" w:cs="Times New Roman"/>
          <w:szCs w:val="20"/>
          <w:lang w:val="fr-FR" w:eastAsia="fr-FR"/>
        </w:rPr>
        <w:t>n</w:t>
      </w:r>
      <w:r w:rsidR="001779AF" w:rsidRPr="0081621E">
        <w:rPr>
          <w:rFonts w:ascii="Times New Roman" w:eastAsia="Times New Roman" w:hAnsi="Times New Roman" w:cs="Times New Roman"/>
          <w:szCs w:val="20"/>
          <w:vertAlign w:val="superscript"/>
          <w:lang w:val="fr-FR" w:eastAsia="fr-FR"/>
        </w:rPr>
        <w:t>o</w:t>
      </w:r>
      <w:r w:rsidR="00E8799C"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396/00).</w:t>
      </w:r>
    </w:p>
    <w:p w14:paraId="25DE948D" w14:textId="77777777" w:rsidR="000F3F1B" w:rsidRPr="0081621E" w:rsidRDefault="000F3F1B" w:rsidP="002E554A">
      <w:pPr>
        <w:suppressAutoHyphens/>
        <w:ind w:firstLine="284"/>
        <w:rPr>
          <w:lang w:val="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35</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La procédure portant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reprit devant le tribunal pour mineurs. Les requérants confirmèrent leur opposition au placement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enfant auprès de tierces personnes. </w:t>
      </w:r>
      <w:r w:rsidR="00087FF0" w:rsidRPr="0081621E">
        <w:rPr>
          <w:rFonts w:ascii="Times New Roman" w:eastAsia="Times New Roman" w:hAnsi="Times New Roman" w:cs="Times New Roman"/>
          <w:szCs w:val="20"/>
          <w:lang w:val="fr-FR" w:eastAsia="fr-FR"/>
        </w:rPr>
        <w:t>Le tuteur demanda de déclarer que les requérants n</w:t>
      </w:r>
      <w:r w:rsidR="003047E4">
        <w:rPr>
          <w:rFonts w:ascii="Times New Roman" w:eastAsia="Times New Roman" w:hAnsi="Times New Roman" w:cs="Times New Roman"/>
          <w:szCs w:val="20"/>
          <w:lang w:val="fr-FR" w:eastAsia="fr-FR"/>
        </w:rPr>
        <w:t>’</w:t>
      </w:r>
      <w:r w:rsidR="00087FF0" w:rsidRPr="0081621E">
        <w:rPr>
          <w:rFonts w:ascii="Times New Roman" w:eastAsia="Times New Roman" w:hAnsi="Times New Roman" w:cs="Times New Roman"/>
          <w:szCs w:val="20"/>
          <w:lang w:val="fr-FR" w:eastAsia="fr-FR"/>
        </w:rPr>
        <w:t xml:space="preserve">avaient plus de </w:t>
      </w:r>
      <w:r w:rsidR="00087FF0" w:rsidRPr="0081621E">
        <w:rPr>
          <w:rFonts w:ascii="Times New Roman" w:eastAsia="Times New Roman" w:hAnsi="Times New Roman" w:cs="Times New Roman"/>
          <w:i/>
          <w:szCs w:val="20"/>
          <w:lang w:val="fr-FR" w:eastAsia="fr-FR"/>
        </w:rPr>
        <w:t xml:space="preserve">locus </w:t>
      </w:r>
      <w:proofErr w:type="spellStart"/>
      <w:r w:rsidR="00087FF0" w:rsidRPr="0081621E">
        <w:rPr>
          <w:rFonts w:ascii="Times New Roman" w:eastAsia="Times New Roman" w:hAnsi="Times New Roman" w:cs="Times New Roman"/>
          <w:i/>
          <w:szCs w:val="20"/>
          <w:lang w:val="fr-FR" w:eastAsia="fr-FR"/>
        </w:rPr>
        <w:t>standi</w:t>
      </w:r>
      <w:proofErr w:type="spellEnd"/>
      <w:r w:rsidR="00087FF0" w:rsidRPr="0081621E">
        <w:rPr>
          <w:rFonts w:ascii="Times New Roman" w:eastAsia="Times New Roman" w:hAnsi="Times New Roman" w:cs="Times New Roman"/>
          <w:szCs w:val="20"/>
          <w:lang w:val="fr-FR" w:eastAsia="fr-FR"/>
        </w:rPr>
        <w:t>. Le ministère public demanda au tribunal de ne pas se prononcer sur sa demande de déclarer l</w:t>
      </w:r>
      <w:r w:rsidR="003047E4">
        <w:rPr>
          <w:rFonts w:ascii="Times New Roman" w:eastAsia="Times New Roman" w:hAnsi="Times New Roman" w:cs="Times New Roman"/>
          <w:szCs w:val="20"/>
          <w:lang w:val="fr-FR" w:eastAsia="fr-FR"/>
        </w:rPr>
        <w:t>’</w:t>
      </w:r>
      <w:r w:rsidR="00087FF0" w:rsidRPr="0081621E">
        <w:rPr>
          <w:rFonts w:ascii="Times New Roman" w:eastAsia="Times New Roman" w:hAnsi="Times New Roman" w:cs="Times New Roman"/>
          <w:szCs w:val="20"/>
          <w:lang w:val="fr-FR" w:eastAsia="fr-FR"/>
        </w:rPr>
        <w:t>enfant adoptable en utilisant le nom qu</w:t>
      </w:r>
      <w:r w:rsidR="003047E4">
        <w:rPr>
          <w:rFonts w:ascii="Times New Roman" w:eastAsia="Times New Roman" w:hAnsi="Times New Roman" w:cs="Times New Roman"/>
          <w:szCs w:val="20"/>
          <w:lang w:val="fr-FR" w:eastAsia="fr-FR"/>
        </w:rPr>
        <w:t>’</w:t>
      </w:r>
      <w:r w:rsidR="00087FF0" w:rsidRPr="0081621E">
        <w:rPr>
          <w:rFonts w:ascii="Times New Roman" w:eastAsia="Times New Roman" w:hAnsi="Times New Roman" w:cs="Times New Roman"/>
          <w:szCs w:val="20"/>
          <w:lang w:val="fr-FR" w:eastAsia="fr-FR"/>
        </w:rPr>
        <w:t>il avait à l</w:t>
      </w:r>
      <w:r w:rsidR="003047E4">
        <w:rPr>
          <w:rFonts w:ascii="Times New Roman" w:eastAsia="Times New Roman" w:hAnsi="Times New Roman" w:cs="Times New Roman"/>
          <w:szCs w:val="20"/>
          <w:lang w:val="fr-FR" w:eastAsia="fr-FR"/>
        </w:rPr>
        <w:t>’</w:t>
      </w:r>
      <w:r w:rsidR="00087FF0" w:rsidRPr="0081621E">
        <w:rPr>
          <w:rFonts w:ascii="Times New Roman" w:eastAsia="Times New Roman" w:hAnsi="Times New Roman" w:cs="Times New Roman"/>
          <w:szCs w:val="20"/>
          <w:lang w:val="fr-FR" w:eastAsia="fr-FR"/>
        </w:rPr>
        <w:t>origine, au motif qu</w:t>
      </w:r>
      <w:r w:rsidR="003047E4">
        <w:rPr>
          <w:rFonts w:ascii="Times New Roman" w:eastAsia="Times New Roman" w:hAnsi="Times New Roman" w:cs="Times New Roman"/>
          <w:szCs w:val="20"/>
          <w:lang w:val="fr-FR" w:eastAsia="fr-FR"/>
        </w:rPr>
        <w:t>’</w:t>
      </w:r>
      <w:r w:rsidR="00087FF0" w:rsidRPr="0081621E">
        <w:rPr>
          <w:rFonts w:ascii="Times New Roman" w:eastAsia="Times New Roman" w:hAnsi="Times New Roman" w:cs="Times New Roman"/>
          <w:szCs w:val="20"/>
          <w:lang w:val="fr-FR" w:eastAsia="fr-FR"/>
        </w:rPr>
        <w:t>il avait entre-temps ouvert une deuxième procédure pour demander la déclaration d</w:t>
      </w:r>
      <w:r w:rsidR="003047E4">
        <w:rPr>
          <w:rFonts w:ascii="Times New Roman" w:eastAsia="Times New Roman" w:hAnsi="Times New Roman" w:cs="Times New Roman"/>
          <w:szCs w:val="20"/>
          <w:lang w:val="fr-FR" w:eastAsia="fr-FR"/>
        </w:rPr>
        <w:t>’</w:t>
      </w:r>
      <w:r w:rsidR="00087FF0" w:rsidRPr="0081621E">
        <w:rPr>
          <w:rFonts w:ascii="Times New Roman" w:eastAsia="Times New Roman" w:hAnsi="Times New Roman" w:cs="Times New Roman"/>
          <w:szCs w:val="20"/>
          <w:lang w:val="fr-FR" w:eastAsia="fr-FR"/>
        </w:rPr>
        <w:t>adoptabilité pour l</w:t>
      </w:r>
      <w:r w:rsidR="003047E4">
        <w:rPr>
          <w:rFonts w:ascii="Times New Roman" w:eastAsia="Times New Roman" w:hAnsi="Times New Roman" w:cs="Times New Roman"/>
          <w:szCs w:val="20"/>
          <w:lang w:val="fr-FR" w:eastAsia="fr-FR"/>
        </w:rPr>
        <w:t>’</w:t>
      </w:r>
      <w:r w:rsidR="00087FF0" w:rsidRPr="0081621E">
        <w:rPr>
          <w:rFonts w:ascii="Times New Roman" w:eastAsia="Times New Roman" w:hAnsi="Times New Roman" w:cs="Times New Roman"/>
          <w:szCs w:val="20"/>
          <w:lang w:val="fr-FR" w:eastAsia="fr-FR"/>
        </w:rPr>
        <w:t>enfant sous sa nouvelle identité d</w:t>
      </w:r>
      <w:r w:rsidR="003047E4">
        <w:rPr>
          <w:rFonts w:ascii="Times New Roman" w:eastAsia="Times New Roman" w:hAnsi="Times New Roman" w:cs="Times New Roman"/>
          <w:szCs w:val="20"/>
          <w:lang w:val="fr-FR" w:eastAsia="fr-FR"/>
        </w:rPr>
        <w:t>’</w:t>
      </w:r>
      <w:r w:rsidR="00087FF0" w:rsidRPr="0081621E">
        <w:rPr>
          <w:rFonts w:ascii="Times New Roman" w:eastAsia="Times New Roman" w:hAnsi="Times New Roman" w:cs="Times New Roman"/>
          <w:szCs w:val="20"/>
          <w:lang w:val="fr-FR" w:eastAsia="fr-FR"/>
        </w:rPr>
        <w:t xml:space="preserve">enfant de parents inconnus. </w:t>
      </w:r>
      <w:r w:rsidRPr="0081621E">
        <w:rPr>
          <w:rFonts w:ascii="Times New Roman" w:eastAsia="Times New Roman" w:hAnsi="Times New Roman" w:cs="Times New Roman"/>
          <w:szCs w:val="20"/>
          <w:lang w:val="fr-FR" w:eastAsia="fr-FR"/>
        </w:rPr>
        <w:t>Le 5 juin 2013, compte tenu des éléments du dossier, le tribunal pour mineurs déclara que les requérants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avaient plus la qualité pour agir dans la procédure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avaient entamée, étant donné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étaient ni les parents ni les membres de la famille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au sens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10 de la loi</w:t>
      </w:r>
      <w:r w:rsidR="00E8799C" w:rsidRPr="0081621E">
        <w:rPr>
          <w:rFonts w:ascii="Times New Roman" w:eastAsia="Times New Roman" w:hAnsi="Times New Roman" w:cs="Times New Roman"/>
          <w:szCs w:val="20"/>
          <w:lang w:val="fr-FR" w:eastAsia="fr-FR"/>
        </w:rPr>
        <w:t xml:space="preserve"> n</w:t>
      </w:r>
      <w:r w:rsidR="001779AF" w:rsidRPr="0081621E">
        <w:rPr>
          <w:rFonts w:ascii="Times New Roman" w:eastAsia="Times New Roman" w:hAnsi="Times New Roman" w:cs="Times New Roman"/>
          <w:szCs w:val="20"/>
          <w:vertAlign w:val="superscript"/>
          <w:lang w:val="fr-FR" w:eastAsia="fr-FR"/>
        </w:rPr>
        <w:t>o</w:t>
      </w:r>
      <w:r w:rsidRPr="0081621E">
        <w:rPr>
          <w:rFonts w:ascii="Times New Roman" w:eastAsia="Times New Roman" w:hAnsi="Times New Roman" w:cs="Times New Roman"/>
          <w:szCs w:val="20"/>
          <w:lang w:val="fr-FR" w:eastAsia="fr-FR"/>
        </w:rPr>
        <w:t xml:space="preserve"> 184/1983. Le tribunal déclara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réglerait la question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dans le cadre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autre procédure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adoption, </w:t>
      </w:r>
      <w:r w:rsidR="00087FF0" w:rsidRPr="0081621E">
        <w:rPr>
          <w:rFonts w:ascii="Times New Roman" w:eastAsia="Times New Roman" w:hAnsi="Times New Roman" w:cs="Times New Roman"/>
          <w:szCs w:val="20"/>
          <w:lang w:val="fr-FR" w:eastAsia="fr-FR"/>
        </w:rPr>
        <w:t xml:space="preserve">à laquelle le </w:t>
      </w:r>
      <w:r w:rsidRPr="0081621E">
        <w:rPr>
          <w:rFonts w:ascii="Times New Roman" w:eastAsia="Times New Roman" w:hAnsi="Times New Roman" w:cs="Times New Roman"/>
          <w:szCs w:val="20"/>
          <w:lang w:val="fr-FR" w:eastAsia="fr-FR"/>
        </w:rPr>
        <w:t>ministère public</w:t>
      </w:r>
      <w:r w:rsidR="00087FF0" w:rsidRPr="0081621E">
        <w:rPr>
          <w:rFonts w:ascii="Times New Roman" w:eastAsia="Times New Roman" w:hAnsi="Times New Roman" w:cs="Times New Roman"/>
          <w:b/>
          <w:szCs w:val="20"/>
          <w:lang w:val="fr-FR" w:eastAsia="fr-FR"/>
        </w:rPr>
        <w:t xml:space="preserve"> </w:t>
      </w:r>
      <w:r w:rsidR="00087FF0" w:rsidRPr="0081621E">
        <w:rPr>
          <w:rFonts w:ascii="Times New Roman" w:eastAsia="Times New Roman" w:hAnsi="Times New Roman" w:cs="Times New Roman"/>
          <w:szCs w:val="20"/>
          <w:lang w:val="fr-FR" w:eastAsia="fr-FR"/>
        </w:rPr>
        <w:t>s</w:t>
      </w:r>
      <w:r w:rsidR="003047E4">
        <w:rPr>
          <w:rFonts w:ascii="Times New Roman" w:eastAsia="Times New Roman" w:hAnsi="Times New Roman" w:cs="Times New Roman"/>
          <w:szCs w:val="20"/>
          <w:lang w:val="fr-FR" w:eastAsia="fr-FR"/>
        </w:rPr>
        <w:t>’</w:t>
      </w:r>
      <w:r w:rsidR="00087FF0" w:rsidRPr="0081621E">
        <w:rPr>
          <w:rFonts w:ascii="Times New Roman" w:eastAsia="Times New Roman" w:hAnsi="Times New Roman" w:cs="Times New Roman"/>
          <w:szCs w:val="20"/>
          <w:lang w:val="fr-FR" w:eastAsia="fr-FR"/>
        </w:rPr>
        <w:t>était référé.</w:t>
      </w:r>
    </w:p>
    <w:p w14:paraId="66F5A8BB" w14:textId="77777777" w:rsidR="00E77CB3" w:rsidRPr="0081621E" w:rsidRDefault="00E77CB3" w:rsidP="00C63990">
      <w:pPr>
        <w:pStyle w:val="ECHRHeading1"/>
        <w:rPr>
          <w:lang w:val="fr-FR"/>
        </w:rPr>
      </w:pPr>
      <w:r w:rsidRPr="0081621E">
        <w:rPr>
          <w:lang w:val="fr-FR"/>
        </w:rPr>
        <w:t>II.  LE DROIT ET LA PRATIQUE INTERNES PERTINENTS</w:t>
      </w:r>
    </w:p>
    <w:p w14:paraId="79570105" w14:textId="77777777" w:rsidR="003047E4" w:rsidRDefault="001126ED" w:rsidP="001126ED">
      <w:pPr>
        <w:pStyle w:val="ECHRHeading2"/>
        <w:rPr>
          <w:rFonts w:eastAsia="Times New Roman"/>
          <w:lang w:val="fr-FR" w:eastAsia="fr-FR"/>
        </w:rPr>
      </w:pPr>
      <w:r w:rsidRPr="0081621E">
        <w:rPr>
          <w:rFonts w:eastAsia="Times New Roman"/>
          <w:lang w:val="fr-FR" w:eastAsia="fr-FR"/>
        </w:rPr>
        <w:t>A</w:t>
      </w:r>
      <w:r w:rsidR="000F3F1B" w:rsidRPr="0081621E">
        <w:rPr>
          <w:rFonts w:eastAsia="Times New Roman"/>
          <w:lang w:val="fr-FR" w:eastAsia="fr-FR"/>
        </w:rPr>
        <w:t>.</w:t>
      </w:r>
      <w:r w:rsidR="007A690C" w:rsidRPr="0081621E">
        <w:rPr>
          <w:rFonts w:eastAsia="Times New Roman"/>
          <w:lang w:val="fr-FR" w:eastAsia="fr-FR"/>
        </w:rPr>
        <w:t>  </w:t>
      </w:r>
      <w:r w:rsidR="000F3F1B" w:rsidRPr="0081621E">
        <w:rPr>
          <w:rFonts w:eastAsia="Times New Roman"/>
          <w:lang w:val="fr-FR" w:eastAsia="fr-FR"/>
        </w:rPr>
        <w:t>La loi sur le droit international privé</w:t>
      </w:r>
    </w:p>
    <w:p w14:paraId="19CF1D05"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36</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Aux termes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33 de la loi n</w:t>
      </w:r>
      <w:r w:rsidR="001779AF" w:rsidRPr="0081621E">
        <w:rPr>
          <w:rFonts w:ascii="Times New Roman" w:eastAsia="Times New Roman" w:hAnsi="Times New Roman" w:cs="Times New Roman"/>
          <w:szCs w:val="20"/>
          <w:vertAlign w:val="superscript"/>
          <w:lang w:val="fr-FR" w:eastAsia="fr-FR"/>
        </w:rPr>
        <w:t>o</w:t>
      </w:r>
      <w:r w:rsidRPr="0081621E">
        <w:rPr>
          <w:rFonts w:ascii="Times New Roman" w:eastAsia="Times New Roman" w:hAnsi="Times New Roman" w:cs="Times New Roman"/>
          <w:szCs w:val="20"/>
          <w:lang w:val="fr-FR" w:eastAsia="fr-FR"/>
        </w:rPr>
        <w:t xml:space="preserve"> 218 de 1995 sur le droit international privé, la filiation</w:t>
      </w:r>
      <w:r w:rsidRPr="0081621E">
        <w:rPr>
          <w:rFonts w:ascii="Times New Roman" w:eastAsia="Times New Roman" w:hAnsi="Times New Roman" w:cs="Times New Roman"/>
          <w:b/>
          <w:szCs w:val="20"/>
          <w:lang w:val="fr-FR" w:eastAsia="fr-FR"/>
        </w:rPr>
        <w:t xml:space="preserve"> </w:t>
      </w:r>
      <w:r w:rsidRPr="0081621E">
        <w:rPr>
          <w:rFonts w:ascii="Times New Roman" w:eastAsia="Times New Roman" w:hAnsi="Times New Roman" w:cs="Times New Roman"/>
          <w:szCs w:val="20"/>
          <w:lang w:val="fr-FR" w:eastAsia="fr-FR"/>
        </w:rPr>
        <w:t>est déterminée par la loi nationale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au moment de la naissance.</w:t>
      </w:r>
    </w:p>
    <w:p w14:paraId="39991A90" w14:textId="77777777" w:rsidR="000F3F1B" w:rsidRPr="0081621E" w:rsidRDefault="001126ED" w:rsidP="001126ED">
      <w:pPr>
        <w:pStyle w:val="ECHRHeading2"/>
        <w:rPr>
          <w:rFonts w:eastAsia="Times New Roman"/>
          <w:lang w:val="fr-FR" w:eastAsia="fr-FR"/>
        </w:rPr>
      </w:pPr>
      <w:r w:rsidRPr="0081621E">
        <w:rPr>
          <w:rFonts w:eastAsia="Times New Roman"/>
          <w:lang w:val="fr-FR" w:eastAsia="fr-FR"/>
        </w:rPr>
        <w:t>B</w:t>
      </w:r>
      <w:r w:rsidR="000F3F1B" w:rsidRPr="0081621E">
        <w:rPr>
          <w:rFonts w:eastAsia="Times New Roman"/>
          <w:lang w:val="fr-FR" w:eastAsia="fr-FR"/>
        </w:rPr>
        <w:t>.</w:t>
      </w:r>
      <w:r w:rsidR="007A690C" w:rsidRPr="0081621E">
        <w:rPr>
          <w:rFonts w:eastAsia="Times New Roman"/>
          <w:lang w:val="fr-FR" w:eastAsia="fr-FR"/>
        </w:rPr>
        <w:t>  </w:t>
      </w:r>
      <w:r w:rsidR="000F3F1B" w:rsidRPr="0081621E">
        <w:rPr>
          <w:rFonts w:eastAsia="Times New Roman"/>
          <w:lang w:val="fr-FR" w:eastAsia="fr-FR"/>
        </w:rPr>
        <w:t>La loi de simplification de l</w:t>
      </w:r>
      <w:r w:rsidR="003047E4">
        <w:rPr>
          <w:rFonts w:eastAsia="Times New Roman"/>
          <w:lang w:val="fr-FR" w:eastAsia="fr-FR"/>
        </w:rPr>
        <w:t>’</w:t>
      </w:r>
      <w:r w:rsidR="000F3F1B" w:rsidRPr="0081621E">
        <w:rPr>
          <w:rFonts w:eastAsia="Times New Roman"/>
          <w:lang w:val="fr-FR" w:eastAsia="fr-FR"/>
        </w:rPr>
        <w:t>état civil</w:t>
      </w:r>
    </w:p>
    <w:p w14:paraId="419CE6AC"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37</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 décret du Président de la République du 3 novembre 2000, n</w:t>
      </w:r>
      <w:r w:rsidR="001779AF" w:rsidRPr="0081621E">
        <w:rPr>
          <w:rFonts w:ascii="Times New Roman" w:eastAsia="Times New Roman" w:hAnsi="Times New Roman" w:cs="Times New Roman"/>
          <w:szCs w:val="20"/>
          <w:vertAlign w:val="superscript"/>
          <w:lang w:val="fr-FR" w:eastAsia="fr-FR"/>
        </w:rPr>
        <w:t>o</w:t>
      </w:r>
      <w:r w:rsidR="008D260B"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396 (loi de simplification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civil) prévoit</w:t>
      </w:r>
      <w:r w:rsidR="007A690C"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que les déclarations de naissance relatives à des ressortissants italiens qui ont été faites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étranger </w:t>
      </w:r>
      <w:r w:rsidRPr="0081621E">
        <w:rPr>
          <w:rFonts w:ascii="Times New Roman" w:eastAsia="Times New Roman" w:hAnsi="Times New Roman" w:cs="Times New Roman"/>
          <w:szCs w:val="20"/>
          <w:lang w:val="fr-FR" w:eastAsia="fr-FR"/>
        </w:rPr>
        <w:lastRenderedPageBreak/>
        <w:t>doivent être transmises aux autorités consulaires (article 15).</w:t>
      </w:r>
      <w:r w:rsidR="007A690C"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Les autorités consulaires transmettent copie des actes aux fins de la transcription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civil de la commune où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intéressé entend établir sa résidence (article 17). Les actes formés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étranger ne peuvent être transcrits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sont contraires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ordre public (article 18). Pour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elles déploient leurs effets en Italie, les décisions (</w:t>
      </w:r>
      <w:proofErr w:type="spellStart"/>
      <w:r w:rsidRPr="0081621E">
        <w:rPr>
          <w:rFonts w:ascii="Times New Roman" w:eastAsia="Times New Roman" w:hAnsi="Times New Roman" w:cs="Times New Roman"/>
          <w:i/>
          <w:szCs w:val="20"/>
          <w:lang w:val="fr-FR" w:eastAsia="fr-FR"/>
        </w:rPr>
        <w:t>provvedimenti</w:t>
      </w:r>
      <w:proofErr w:type="spellEnd"/>
      <w:r w:rsidRPr="0081621E">
        <w:rPr>
          <w:rFonts w:ascii="Times New Roman" w:eastAsia="Times New Roman" w:hAnsi="Times New Roman" w:cs="Times New Roman"/>
          <w:i/>
          <w:szCs w:val="20"/>
          <w:lang w:val="fr-FR" w:eastAsia="fr-FR"/>
        </w:rPr>
        <w:t>)</w:t>
      </w:r>
      <w:r w:rsidRPr="0081621E">
        <w:rPr>
          <w:rFonts w:ascii="Times New Roman" w:eastAsia="Times New Roman" w:hAnsi="Times New Roman" w:cs="Times New Roman"/>
          <w:szCs w:val="20"/>
          <w:lang w:val="fr-FR" w:eastAsia="fr-FR"/>
        </w:rPr>
        <w:t xml:space="preserve"> étrangères prononcées en matière de capacité des personnes ou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existence de relations familiales (</w:t>
      </w:r>
      <w:r w:rsidR="001779AF" w:rsidRPr="0081621E">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ne doivent pas être contraires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ordre public (article 65).</w:t>
      </w:r>
    </w:p>
    <w:p w14:paraId="3B4A1E97" w14:textId="77777777" w:rsidR="00A37C0F" w:rsidRPr="0081621E" w:rsidRDefault="001126ED" w:rsidP="001126ED">
      <w:pPr>
        <w:pStyle w:val="ECHRHeading2"/>
        <w:rPr>
          <w:rFonts w:eastAsia="Times New Roman"/>
          <w:lang w:val="fr-FR" w:eastAsia="fr-FR"/>
        </w:rPr>
      </w:pPr>
      <w:r w:rsidRPr="0081621E">
        <w:rPr>
          <w:rFonts w:eastAsia="Times New Roman"/>
          <w:lang w:val="fr-FR" w:eastAsia="fr-FR"/>
        </w:rPr>
        <w:t>C</w:t>
      </w:r>
      <w:r w:rsidR="00A37C0F" w:rsidRPr="0081621E">
        <w:rPr>
          <w:rFonts w:eastAsia="Times New Roman"/>
          <w:lang w:val="fr-FR" w:eastAsia="fr-FR"/>
        </w:rPr>
        <w:t>.</w:t>
      </w:r>
      <w:r w:rsidR="007A690C" w:rsidRPr="0081621E">
        <w:rPr>
          <w:rFonts w:eastAsia="Times New Roman"/>
          <w:lang w:val="fr-FR" w:eastAsia="fr-FR"/>
        </w:rPr>
        <w:t>  </w:t>
      </w:r>
      <w:r w:rsidR="00A37C0F" w:rsidRPr="0081621E">
        <w:rPr>
          <w:rFonts w:eastAsia="Times New Roman"/>
          <w:lang w:val="fr-FR" w:eastAsia="fr-FR"/>
        </w:rPr>
        <w:t>L</w:t>
      </w:r>
      <w:r w:rsidR="002E554A" w:rsidRPr="0081621E">
        <w:rPr>
          <w:rFonts w:eastAsia="Times New Roman"/>
          <w:lang w:val="fr-FR" w:eastAsia="fr-FR"/>
        </w:rPr>
        <w:t xml:space="preserve">a loi sur la procréation </w:t>
      </w:r>
      <w:r w:rsidR="0053299B" w:rsidRPr="0081621E">
        <w:rPr>
          <w:rFonts w:eastAsia="Times New Roman"/>
          <w:lang w:val="fr-FR" w:eastAsia="fr-FR"/>
        </w:rPr>
        <w:t xml:space="preserve">médicalement </w:t>
      </w:r>
      <w:r w:rsidR="002E554A" w:rsidRPr="0081621E">
        <w:rPr>
          <w:rFonts w:eastAsia="Times New Roman"/>
          <w:lang w:val="fr-FR" w:eastAsia="fr-FR"/>
        </w:rPr>
        <w:t>assistée</w:t>
      </w:r>
    </w:p>
    <w:p w14:paraId="258452FC" w14:textId="77777777" w:rsidR="0053299B" w:rsidRPr="0081621E" w:rsidRDefault="008D260B" w:rsidP="008D260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38</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461E72" w:rsidRPr="0081621E">
        <w:rPr>
          <w:rFonts w:ascii="Times New Roman" w:eastAsia="Times New Roman" w:hAnsi="Times New Roman" w:cs="Times New Roman"/>
          <w:szCs w:val="20"/>
          <w:lang w:val="fr-FR" w:eastAsia="fr-FR"/>
        </w:rPr>
        <w:t>L</w:t>
      </w:r>
      <w:r w:rsidR="00E460C0" w:rsidRPr="0081621E">
        <w:rPr>
          <w:rFonts w:ascii="Times New Roman" w:eastAsia="Times New Roman" w:hAnsi="Times New Roman" w:cs="Times New Roman"/>
          <w:szCs w:val="20"/>
          <w:lang w:val="fr-FR" w:eastAsia="fr-FR"/>
        </w:rPr>
        <w:t xml:space="preserve">a loi </w:t>
      </w:r>
      <w:r w:rsidR="0053299B" w:rsidRPr="0081621E">
        <w:rPr>
          <w:rFonts w:ascii="Times New Roman" w:eastAsia="Times New Roman" w:hAnsi="Times New Roman" w:cs="Times New Roman"/>
          <w:szCs w:val="20"/>
          <w:lang w:val="fr-FR" w:eastAsia="fr-FR"/>
        </w:rPr>
        <w:t>n</w:t>
      </w:r>
      <w:r w:rsidR="001779AF" w:rsidRPr="0081621E">
        <w:rPr>
          <w:rFonts w:ascii="Times New Roman" w:eastAsia="Times New Roman" w:hAnsi="Times New Roman" w:cs="Times New Roman"/>
          <w:szCs w:val="20"/>
          <w:vertAlign w:val="superscript"/>
          <w:lang w:val="fr-FR" w:eastAsia="fr-FR"/>
        </w:rPr>
        <w:t>o</w:t>
      </w:r>
      <w:r w:rsidR="0053299B" w:rsidRPr="0081621E">
        <w:rPr>
          <w:rFonts w:ascii="Times New Roman" w:eastAsia="Times New Roman" w:hAnsi="Times New Roman" w:cs="Times New Roman"/>
          <w:szCs w:val="20"/>
          <w:lang w:val="fr-FR" w:eastAsia="fr-FR"/>
        </w:rPr>
        <w:t xml:space="preserve"> 40 du 19 février 2004 prévoyait en son article</w:t>
      </w:r>
      <w:r w:rsidR="007A690C" w:rsidRPr="0081621E">
        <w:rPr>
          <w:rFonts w:ascii="Times New Roman" w:eastAsia="Times New Roman" w:hAnsi="Times New Roman" w:cs="Times New Roman"/>
          <w:szCs w:val="20"/>
          <w:lang w:val="fr-FR" w:eastAsia="fr-FR"/>
        </w:rPr>
        <w:t> </w:t>
      </w:r>
      <w:r w:rsidR="0053299B" w:rsidRPr="0081621E">
        <w:rPr>
          <w:rFonts w:ascii="Times New Roman" w:eastAsia="Times New Roman" w:hAnsi="Times New Roman" w:cs="Times New Roman"/>
          <w:szCs w:val="20"/>
          <w:lang w:val="fr-FR" w:eastAsia="fr-FR"/>
        </w:rPr>
        <w:t>4 l</w:t>
      </w:r>
      <w:r w:rsidR="003047E4">
        <w:rPr>
          <w:rFonts w:ascii="Times New Roman" w:eastAsia="Times New Roman" w:hAnsi="Times New Roman" w:cs="Times New Roman"/>
          <w:szCs w:val="20"/>
          <w:lang w:val="fr-FR" w:eastAsia="fr-FR"/>
        </w:rPr>
        <w:t>’</w:t>
      </w:r>
      <w:r w:rsidR="0053299B" w:rsidRPr="0081621E">
        <w:rPr>
          <w:rFonts w:ascii="Times New Roman" w:eastAsia="Times New Roman" w:hAnsi="Times New Roman" w:cs="Times New Roman"/>
          <w:szCs w:val="20"/>
          <w:lang w:val="fr-FR" w:eastAsia="fr-FR"/>
        </w:rPr>
        <w:t>interdiction de recourir à la procréation hétérologue. Le non-respect de cette disposition entraînait une sanction pécuniaire allant de 300 000 EUR à 600 000 EUR.</w:t>
      </w:r>
    </w:p>
    <w:p w14:paraId="60705600" w14:textId="77777777" w:rsidR="00A37C0F" w:rsidRPr="0081621E" w:rsidRDefault="0053299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Par un arrêt du 9 avril 2014, la Cour constitutionnelle a déclaré ces dispositions inconstitutionnelles.</w:t>
      </w:r>
    </w:p>
    <w:p w14:paraId="50A030A4" w14:textId="77777777" w:rsidR="003047E4" w:rsidRDefault="008D3070" w:rsidP="008D3070">
      <w:pPr>
        <w:pStyle w:val="ECHRHeading2"/>
        <w:rPr>
          <w:rFonts w:eastAsia="Times New Roman"/>
          <w:lang w:val="fr-FR" w:eastAsia="fr-FR"/>
        </w:rPr>
      </w:pPr>
      <w:r w:rsidRPr="0081621E">
        <w:rPr>
          <w:rFonts w:eastAsia="Times New Roman"/>
          <w:lang w:val="fr-FR" w:eastAsia="fr-FR"/>
        </w:rPr>
        <w:t>D</w:t>
      </w:r>
      <w:r w:rsidR="007A690C" w:rsidRPr="0081621E">
        <w:rPr>
          <w:rFonts w:eastAsia="Times New Roman"/>
          <w:lang w:val="fr-FR" w:eastAsia="fr-FR"/>
        </w:rPr>
        <w:t>.  </w:t>
      </w:r>
      <w:r w:rsidR="000F3F1B" w:rsidRPr="0081621E">
        <w:rPr>
          <w:rFonts w:eastAsia="Times New Roman"/>
          <w:lang w:val="fr-FR" w:eastAsia="fr-FR"/>
        </w:rPr>
        <w:t>Les dispositions pertinentes en matière d</w:t>
      </w:r>
      <w:r w:rsidR="003047E4">
        <w:rPr>
          <w:rFonts w:eastAsia="Times New Roman"/>
          <w:lang w:val="fr-FR" w:eastAsia="fr-FR"/>
        </w:rPr>
        <w:t>’</w:t>
      </w:r>
      <w:r w:rsidR="000F3F1B" w:rsidRPr="0081621E">
        <w:rPr>
          <w:rFonts w:eastAsia="Times New Roman"/>
          <w:lang w:val="fr-FR" w:eastAsia="fr-FR"/>
        </w:rPr>
        <w:t>adoption</w:t>
      </w:r>
    </w:p>
    <w:p w14:paraId="2C76D9F9"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39</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Les dispositions relatives à la procédure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sont consignées dans la loi n</w:t>
      </w:r>
      <w:r w:rsidR="001779AF" w:rsidRPr="0081621E">
        <w:rPr>
          <w:rFonts w:ascii="Times New Roman" w:eastAsia="Times New Roman" w:hAnsi="Times New Roman" w:cs="Times New Roman"/>
          <w:szCs w:val="20"/>
          <w:vertAlign w:val="superscript"/>
          <w:lang w:val="fr-FR" w:eastAsia="fr-FR"/>
        </w:rPr>
        <w:t>o</w:t>
      </w:r>
      <w:r w:rsidRPr="0081621E">
        <w:rPr>
          <w:rFonts w:ascii="Times New Roman" w:eastAsia="Times New Roman" w:hAnsi="Times New Roman" w:cs="Times New Roman"/>
          <w:szCs w:val="20"/>
          <w:lang w:val="fr-FR" w:eastAsia="fr-FR"/>
        </w:rPr>
        <w:t xml:space="preserve"> 184/1983.</w:t>
      </w:r>
    </w:p>
    <w:p w14:paraId="6694E97D"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Selon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2, le mineur qui est resté temporairement sans un environnement familial adéquat peut être confié à une autre famille, si possible comprenant des enfants mineurs, ou à une personne seule, ou à une communauté de type familial, afin de lui assurer la subsistance,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éducation et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instruction. Au cas où un placement familial adéquat ne serait pas possible, il est permis de placer le mineur dans un institut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assistance public ou privé, de préférence dans la région de résidence du mineur.</w:t>
      </w:r>
    </w:p>
    <w:p w14:paraId="79CE5DE9"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5 prévoit que la famille ou la personne à laquelle le mineur est confié doivent lui assurer la subsistance,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éducation et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instruction (...) compte tenu des indications du tuteur et en observant les prescriptions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autorité judiciaire. Dans tous les cas, la famille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accueil exerce la responsabilité parentale en ce qui concerne les rapports avec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école et le service sanitaire national. La famille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accueil doit être entendue dans la procédure de placement et celle concernant la déclaration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adoptabilité.</w:t>
      </w:r>
    </w:p>
    <w:p w14:paraId="7CF5BD5C"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Par ailleurs,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7 prévoit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est possible au bénéfice des mineurs déclarés adoptables.</w:t>
      </w:r>
    </w:p>
    <w:p w14:paraId="7A6E6D3A"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prévoit que « peuvent être déclarés en 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adoptabilité par le tribunal pour enfants, même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office, (...) les mineurs en situation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abandon car dépourvus de toute assistance morale ou matérielle de la part des parents ou de la famille tenus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y pourvoir, sauf si le manque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assistance est dû à une cause de force majeure de caractère transitoire ». «</w:t>
      </w:r>
      <w:r w:rsidR="0054547C"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La situation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abandon subsiste</w:t>
      </w:r>
      <w:r w:rsidR="0054547C"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 poursuit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w:t>
      </w:r>
      <w:r w:rsidR="0054547C"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 xml:space="preserve">(...) même si les </w:t>
      </w:r>
      <w:r w:rsidRPr="0081621E">
        <w:rPr>
          <w:rFonts w:ascii="Times New Roman" w:eastAsia="Times New Roman" w:hAnsi="Times New Roman" w:cs="Times New Roman"/>
          <w:szCs w:val="20"/>
          <w:lang w:val="fr-FR" w:eastAsia="fr-FR"/>
        </w:rPr>
        <w:lastRenderedPageBreak/>
        <w:t>mineurs se trouvent dans un institut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assistance ou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ont été placés auprès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famille</w:t>
      </w:r>
      <w:r w:rsidR="0054547C"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 Enfin, cette disposition prévoit que la cause de force majeure cesse si les parents ou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autres membres de la famille du mineur tenus de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 occuper refusent les mesures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assistance publique et si ce refus est considéré par le juge comme injustifié. La situation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abandon peut être signalée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autorité publique par tout particulier et peut être relevée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office par le juge.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autre part, tout fonctionnaire public, ainsi que la famille du mineur, qui ont connaissance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abandon de ce dernier, sont obligés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 faire la dénonciation. Par ailleurs, les instituts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assistance doivent informer régulièrement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autorité judiciaire de la situation des mineurs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accueillent (article 9).</w:t>
      </w:r>
    </w:p>
    <w:p w14:paraId="79613F2E"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10 prévoit ensuite que le tribunal peut ordonner, jusqu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 placement pré-adoptif du mineur dans la famille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accueil, toute mesure temporaire dans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intérêt du mineur, y compris, le cas échéant, la suspension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autorité parentale.</w:t>
      </w:r>
    </w:p>
    <w:p w14:paraId="22C1C452"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Les articles 11 à 14 prévoient une instruction visant à éclaircir la situation du mineur et à établir si ce dernier se trouve dans un 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abandon. En particulier,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11 dispose que lorsque, au cours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enquête, il ressort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 de rapports avec aucun membre de sa famille jusqu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 quatrième degré, il peut déclarer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adoptabilité sauf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existe une demande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au sens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44.</w:t>
      </w:r>
    </w:p>
    <w:p w14:paraId="7E9533F5"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issue de la procédure prévue par ces derniers articles, si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abandon au sens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persiste, le tribunal des mineurs déclare le mineur adoptable si : a) les parents ou les autres membres de la famille ne se sont pas présentés au cours de la procédure ; b) leur audition a démontré la persistance du manque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assistance morale et matérielle ainsi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incapacité des intéressés à y remédier ; c) les prescriptions imposées en application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12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ont pas été exécutées par la faute des parents (article 15).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15 prévoit également que la déclaration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adoptabilité est prononcée par le tribunal des mineurs siégeant en chambre du conseil par décision motivée, après avoir entendu le ministère public, le représentant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institut auprès duquel le mineur a été placé ou de son éventuelle famille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accueil, le tuteur et le mineur lui-même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est âgé de plus de douze ans ou,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est plus jeune, si son audition est nécessaire.</w:t>
      </w:r>
    </w:p>
    <w:p w14:paraId="3CF74AB8"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17 prévoit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opposition à la décision déclarant un mineur adoptable doit être déposée dans un délai de trente jours à partir de la date de la communication à la partie requérante.</w:t>
      </w:r>
    </w:p>
    <w:p w14:paraId="75FA537A"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19 prévoit que pendant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adoptabilité,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exercice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autorité parentale est suspendu.</w:t>
      </w:r>
    </w:p>
    <w:p w14:paraId="1F6158F9"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20 prévoit enfin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adoptabilité cesse au moment où le mineur est adopté ou si ce dernier devient majeur. Par ailleurs,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adoptabilité peut être révoqué,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office ou sur demande des parents ou du ministère public, si les conditions prévues par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article 8 ont entre-temps disparu. Cependant, si le mineur a été placé dans une famille en vue de </w:t>
      </w:r>
      <w:r w:rsidRPr="0081621E">
        <w:rPr>
          <w:rFonts w:ascii="Times New Roman" w:eastAsia="Times New Roman" w:hAnsi="Times New Roman" w:cs="Times New Roman"/>
          <w:szCs w:val="20"/>
          <w:lang w:val="fr-FR" w:eastAsia="fr-FR"/>
        </w:rPr>
        <w:lastRenderedPageBreak/>
        <w:t>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w:t>
      </w:r>
      <w:proofErr w:type="spellStart"/>
      <w:r w:rsidRPr="0081621E">
        <w:rPr>
          <w:rFonts w:ascii="Times New Roman" w:eastAsia="Times New Roman" w:hAnsi="Times New Roman" w:cs="Times New Roman"/>
          <w:szCs w:val="20"/>
          <w:lang w:val="fr-FR" w:eastAsia="fr-FR"/>
        </w:rPr>
        <w:t>a</w:t>
      </w:r>
      <w:r w:rsidRPr="0081621E">
        <w:rPr>
          <w:rFonts w:ascii="Times New Roman" w:eastAsia="Times New Roman" w:hAnsi="Times New Roman" w:cs="Times New Roman"/>
          <w:i/>
          <w:szCs w:val="20"/>
          <w:lang w:val="fr-FR" w:eastAsia="fr-FR"/>
        </w:rPr>
        <w:t>ffidamento</w:t>
      </w:r>
      <w:proofErr w:type="spellEnd"/>
      <w:r w:rsidRPr="0081621E">
        <w:rPr>
          <w:rFonts w:ascii="Times New Roman" w:eastAsia="Times New Roman" w:hAnsi="Times New Roman" w:cs="Times New Roman"/>
          <w:i/>
          <w:szCs w:val="20"/>
          <w:lang w:val="fr-FR" w:eastAsia="fr-FR"/>
        </w:rPr>
        <w:t xml:space="preserve"> </w:t>
      </w:r>
      <w:proofErr w:type="spellStart"/>
      <w:r w:rsidRPr="0081621E">
        <w:rPr>
          <w:rFonts w:ascii="Times New Roman" w:eastAsia="Times New Roman" w:hAnsi="Times New Roman" w:cs="Times New Roman"/>
          <w:i/>
          <w:szCs w:val="20"/>
          <w:lang w:val="fr-FR" w:eastAsia="fr-FR"/>
        </w:rPr>
        <w:t>preadottivo</w:t>
      </w:r>
      <w:proofErr w:type="spellEnd"/>
      <w:r w:rsidRPr="0081621E">
        <w:rPr>
          <w:rFonts w:ascii="Times New Roman" w:eastAsia="Times New Roman" w:hAnsi="Times New Roman" w:cs="Times New Roman"/>
          <w:szCs w:val="20"/>
          <w:lang w:val="fr-FR" w:eastAsia="fr-FR"/>
        </w:rPr>
        <w:t>) au sens des articles 22 à 24,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adoptabilité ne peut pas être révoqué.</w:t>
      </w:r>
    </w:p>
    <w:p w14:paraId="749F006D"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44 prévoit certains cas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spéciale</w:t>
      </w:r>
      <w:r w:rsidR="00A416BE"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est possible au bénéfice des mineurs qui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ont pas encore été déclarés adoptables. En particulier,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44 d) prévoit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quand il est impossible de procéder à un placement en vue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w:t>
      </w:r>
    </w:p>
    <w:p w14:paraId="12E049BD"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40</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37</w:t>
      </w:r>
      <w:r w:rsidRPr="0081621E">
        <w:rPr>
          <w:rFonts w:ascii="Times New Roman" w:eastAsia="Times New Roman" w:hAnsi="Times New Roman" w:cs="Times New Roman"/>
          <w:i/>
          <w:szCs w:val="20"/>
          <w:lang w:val="fr-FR" w:eastAsia="fr-FR"/>
        </w:rPr>
        <w:t xml:space="preserve">bis </w:t>
      </w:r>
      <w:r w:rsidRPr="0081621E">
        <w:rPr>
          <w:rFonts w:ascii="Times New Roman" w:eastAsia="Times New Roman" w:hAnsi="Times New Roman" w:cs="Times New Roman"/>
          <w:szCs w:val="20"/>
          <w:lang w:val="fr-FR" w:eastAsia="fr-FR"/>
        </w:rPr>
        <w:t>de cette loi prévoit que la loi italienne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applique aux mineurs étrangers qui sont en Italie pour ce qui est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du placement et des mesures urgentes.</w:t>
      </w:r>
    </w:p>
    <w:p w14:paraId="4179A01E" w14:textId="77777777" w:rsidR="003047E4"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Au sens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72 de la loi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internationale, celui qui introduit sur le territoire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un mineur étranger en violation des dispositions prévues par ladite loi, afin de se procurer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argent ou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autres bénéfices, et afin que le mineur soit confié définitivement à des citoyens italiens, commet une infraction pénale punie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peine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emprisonnement de un à trois ans. Cette peine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applique également à ceux qui, en échange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argent ou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autres bénéfices, accueillent des mineurs étrangers en «</w:t>
      </w:r>
      <w:r w:rsidR="00A416BE"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placement » de manière définitive. La condamnation pour cette infraction entraîne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incapacité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accueillir des enfants en placement (</w:t>
      </w:r>
      <w:proofErr w:type="spellStart"/>
      <w:r w:rsidRPr="0081621E">
        <w:rPr>
          <w:rFonts w:ascii="Times New Roman" w:eastAsia="Times New Roman" w:hAnsi="Times New Roman" w:cs="Times New Roman"/>
          <w:i/>
          <w:szCs w:val="20"/>
          <w:lang w:val="fr-FR" w:eastAsia="fr-FR"/>
        </w:rPr>
        <w:t>affidi</w:t>
      </w:r>
      <w:proofErr w:type="spellEnd"/>
      <w:r w:rsidRPr="0081621E">
        <w:rPr>
          <w:rFonts w:ascii="Times New Roman" w:eastAsia="Times New Roman" w:hAnsi="Times New Roman" w:cs="Times New Roman"/>
          <w:szCs w:val="20"/>
          <w:lang w:val="fr-FR" w:eastAsia="fr-FR"/>
        </w:rPr>
        <w:t>) et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incapacité de devenir tuteur.</w:t>
      </w:r>
    </w:p>
    <w:p w14:paraId="72006B2C" w14:textId="77777777" w:rsidR="00007A31" w:rsidRPr="0081621E" w:rsidRDefault="00007A31" w:rsidP="00007A31">
      <w:pPr>
        <w:pStyle w:val="ECHRHeading2"/>
        <w:rPr>
          <w:rFonts w:eastAsia="Times New Roman"/>
          <w:lang w:val="fr-FR" w:eastAsia="fr-FR"/>
        </w:rPr>
      </w:pPr>
      <w:r w:rsidRPr="0081621E">
        <w:rPr>
          <w:rFonts w:eastAsia="Times New Roman"/>
          <w:lang w:val="fr-FR" w:eastAsia="fr-FR"/>
        </w:rPr>
        <w:t>E</w:t>
      </w:r>
      <w:r w:rsidR="00942DE1" w:rsidRPr="0081621E">
        <w:rPr>
          <w:rFonts w:eastAsia="Times New Roman"/>
          <w:lang w:val="fr-FR" w:eastAsia="fr-FR"/>
        </w:rPr>
        <w:t>.</w:t>
      </w:r>
      <w:r w:rsidR="00A416BE" w:rsidRPr="0081621E">
        <w:rPr>
          <w:rFonts w:eastAsia="Times New Roman"/>
          <w:lang w:val="fr-FR" w:eastAsia="fr-FR"/>
        </w:rPr>
        <w:t>  </w:t>
      </w:r>
      <w:r w:rsidR="00942DE1" w:rsidRPr="0081621E">
        <w:rPr>
          <w:rFonts w:eastAsia="Times New Roman"/>
          <w:lang w:val="fr-FR" w:eastAsia="fr-FR"/>
        </w:rPr>
        <w:t>Le</w:t>
      </w:r>
      <w:r w:rsidRPr="0081621E">
        <w:rPr>
          <w:rFonts w:eastAsia="Times New Roman"/>
          <w:lang w:val="fr-FR" w:eastAsia="fr-FR"/>
        </w:rPr>
        <w:t xml:space="preserve"> recours en cassation aux termes de l</w:t>
      </w:r>
      <w:r w:rsidR="003047E4">
        <w:rPr>
          <w:rFonts w:eastAsia="Times New Roman"/>
          <w:lang w:val="fr-FR" w:eastAsia="fr-FR"/>
        </w:rPr>
        <w:t>’</w:t>
      </w:r>
      <w:r w:rsidRPr="0081621E">
        <w:rPr>
          <w:rFonts w:eastAsia="Times New Roman"/>
          <w:lang w:val="fr-FR" w:eastAsia="fr-FR"/>
        </w:rPr>
        <w:t>article 111 de la Constitution</w:t>
      </w:r>
    </w:p>
    <w:p w14:paraId="151C73BE" w14:textId="77777777" w:rsidR="003047E4" w:rsidRDefault="00007A31" w:rsidP="00007A31">
      <w:pPr>
        <w:suppressAutoHyphens/>
        <w:ind w:firstLine="284"/>
        <w:rPr>
          <w:lang w:val="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41</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Pr="0081621E">
        <w:rPr>
          <w:lang w:val="fr-FR"/>
        </w:rPr>
        <w:t>Aux termes de l</w:t>
      </w:r>
      <w:r w:rsidR="003047E4">
        <w:rPr>
          <w:lang w:val="fr-FR"/>
        </w:rPr>
        <w:t>’</w:t>
      </w:r>
      <w:r w:rsidRPr="0081621E">
        <w:rPr>
          <w:lang w:val="fr-FR"/>
        </w:rPr>
        <w:t>article 111 alinéa 7 de la Constitution, il est toujours possible de se pourvoir en cassation pour alléguer la violation de la loi s</w:t>
      </w:r>
      <w:r w:rsidR="003047E4">
        <w:rPr>
          <w:lang w:val="fr-FR"/>
        </w:rPr>
        <w:t>’</w:t>
      </w:r>
      <w:r w:rsidRPr="0081621E">
        <w:rPr>
          <w:lang w:val="fr-FR"/>
        </w:rPr>
        <w:t>agissant de décisions judiciaires portant sur les restrictions à la liberté personnelle. La Cour de cassation a élargi le domaine d</w:t>
      </w:r>
      <w:r w:rsidR="003047E4">
        <w:rPr>
          <w:lang w:val="fr-FR"/>
        </w:rPr>
        <w:t>’</w:t>
      </w:r>
      <w:r w:rsidRPr="0081621E">
        <w:rPr>
          <w:lang w:val="fr-FR"/>
        </w:rPr>
        <w:t xml:space="preserve">application de ce remède aux procédures civiles </w:t>
      </w:r>
      <w:r w:rsidR="00696947" w:rsidRPr="0081621E">
        <w:rPr>
          <w:lang w:val="fr-FR"/>
        </w:rPr>
        <w:t xml:space="preserve">lorsque la décision à contester a un </w:t>
      </w:r>
      <w:r w:rsidRPr="0081621E">
        <w:rPr>
          <w:lang w:val="fr-FR"/>
        </w:rPr>
        <w:t>impact substantiel sur des situations</w:t>
      </w:r>
      <w:r w:rsidR="00696947" w:rsidRPr="0081621E">
        <w:rPr>
          <w:lang w:val="fr-FR"/>
        </w:rPr>
        <w:t xml:space="preserve"> (</w:t>
      </w:r>
      <w:proofErr w:type="spellStart"/>
      <w:r w:rsidR="00696947" w:rsidRPr="0081621E">
        <w:rPr>
          <w:i/>
          <w:lang w:val="fr-FR"/>
        </w:rPr>
        <w:t>decisoria</w:t>
      </w:r>
      <w:proofErr w:type="spellEnd"/>
      <w:r w:rsidR="00696947" w:rsidRPr="0081621E">
        <w:rPr>
          <w:lang w:val="fr-FR"/>
        </w:rPr>
        <w:t>)</w:t>
      </w:r>
      <w:r w:rsidRPr="0081621E">
        <w:rPr>
          <w:lang w:val="fr-FR"/>
        </w:rPr>
        <w:t xml:space="preserve"> et </w:t>
      </w:r>
      <w:r w:rsidR="00696947" w:rsidRPr="0081621E">
        <w:rPr>
          <w:lang w:val="fr-FR"/>
        </w:rPr>
        <w:t xml:space="preserve">elle ne peut pas être modifiée ou révoquée par le </w:t>
      </w:r>
      <w:r w:rsidRPr="0081621E">
        <w:rPr>
          <w:lang w:val="fr-FR"/>
        </w:rPr>
        <w:t>même juge qui l</w:t>
      </w:r>
      <w:r w:rsidR="003047E4">
        <w:rPr>
          <w:lang w:val="fr-FR"/>
        </w:rPr>
        <w:t>’</w:t>
      </w:r>
      <w:r w:rsidRPr="0081621E">
        <w:rPr>
          <w:lang w:val="fr-FR"/>
        </w:rPr>
        <w:t>a prononcée</w:t>
      </w:r>
      <w:r w:rsidR="00696947" w:rsidRPr="0081621E">
        <w:rPr>
          <w:lang w:val="fr-FR"/>
        </w:rPr>
        <w:t xml:space="preserve"> (</w:t>
      </w:r>
      <w:proofErr w:type="spellStart"/>
      <w:r w:rsidR="00696947" w:rsidRPr="0081621E">
        <w:rPr>
          <w:i/>
          <w:lang w:val="fr-FR"/>
        </w:rPr>
        <w:t>definitiva</w:t>
      </w:r>
      <w:proofErr w:type="spellEnd"/>
      <w:r w:rsidR="00696947" w:rsidRPr="0081621E">
        <w:rPr>
          <w:lang w:val="fr-FR"/>
        </w:rPr>
        <w:t>)</w:t>
      </w:r>
      <w:r w:rsidRPr="0081621E">
        <w:rPr>
          <w:lang w:val="fr-FR"/>
        </w:rPr>
        <w:t>.</w:t>
      </w:r>
    </w:p>
    <w:p w14:paraId="7F910421" w14:textId="77777777" w:rsidR="00696947" w:rsidRPr="0081621E" w:rsidRDefault="00696947" w:rsidP="00696947">
      <w:pPr>
        <w:suppressAutoHyphens/>
        <w:ind w:firstLine="284"/>
        <w:rPr>
          <w:rFonts w:ascii="Times New Roman" w:eastAsia="Times New Roman" w:hAnsi="Times New Roman" w:cs="Times New Roman"/>
          <w:szCs w:val="24"/>
          <w:u w:val="single"/>
          <w:lang w:val="fr-FR"/>
        </w:rPr>
      </w:pPr>
      <w:r w:rsidRPr="0081621E">
        <w:rPr>
          <w:lang w:val="fr-FR"/>
        </w:rPr>
        <w:t>Les décisions concernant des mesures urgentes à l</w:t>
      </w:r>
      <w:r w:rsidR="003047E4">
        <w:rPr>
          <w:lang w:val="fr-FR"/>
        </w:rPr>
        <w:t>’</w:t>
      </w:r>
      <w:r w:rsidRPr="0081621E">
        <w:rPr>
          <w:lang w:val="fr-FR"/>
        </w:rPr>
        <w:t>égard d</w:t>
      </w:r>
      <w:r w:rsidR="003047E4">
        <w:rPr>
          <w:lang w:val="fr-FR"/>
        </w:rPr>
        <w:t>’</w:t>
      </w:r>
      <w:r w:rsidRPr="0081621E">
        <w:rPr>
          <w:lang w:val="fr-FR"/>
        </w:rPr>
        <w:t>un mineur en état d</w:t>
      </w:r>
      <w:r w:rsidR="003047E4">
        <w:rPr>
          <w:lang w:val="fr-FR"/>
        </w:rPr>
        <w:t>’</w:t>
      </w:r>
      <w:r w:rsidRPr="0081621E">
        <w:rPr>
          <w:lang w:val="fr-FR"/>
        </w:rPr>
        <w:t>abandon prises par décision du tribunal pour mineurs sur la base de l</w:t>
      </w:r>
      <w:r w:rsidR="003047E4">
        <w:rPr>
          <w:lang w:val="fr-FR"/>
        </w:rPr>
        <w:t>’</w:t>
      </w:r>
      <w:r w:rsidRPr="0081621E">
        <w:rPr>
          <w:lang w:val="fr-FR"/>
        </w:rPr>
        <w:t>article 10 de la loi sur l</w:t>
      </w:r>
      <w:r w:rsidR="003047E4">
        <w:rPr>
          <w:lang w:val="fr-FR"/>
        </w:rPr>
        <w:t>’</w:t>
      </w:r>
      <w:r w:rsidRPr="0081621E">
        <w:rPr>
          <w:lang w:val="fr-FR"/>
        </w:rPr>
        <w:t>adoption (articles</w:t>
      </w:r>
      <w:r w:rsidR="00A416BE" w:rsidRPr="0081621E">
        <w:rPr>
          <w:lang w:val="fr-FR"/>
        </w:rPr>
        <w:t xml:space="preserve"> 330 et suivants du code civil, </w:t>
      </w:r>
      <w:r w:rsidRPr="0081621E">
        <w:rPr>
          <w:lang w:val="fr-FR"/>
        </w:rPr>
        <w:t>742 du code de procédure civile) sont modifiables et révocables. Elles peuvent faire l</w:t>
      </w:r>
      <w:r w:rsidR="003047E4">
        <w:rPr>
          <w:lang w:val="fr-FR"/>
        </w:rPr>
        <w:t>’</w:t>
      </w:r>
      <w:r w:rsidRPr="0081621E">
        <w:rPr>
          <w:lang w:val="fr-FR"/>
        </w:rPr>
        <w:t>objet d</w:t>
      </w:r>
      <w:r w:rsidR="003047E4">
        <w:rPr>
          <w:lang w:val="fr-FR"/>
        </w:rPr>
        <w:t>’</w:t>
      </w:r>
      <w:r w:rsidRPr="0081621E">
        <w:rPr>
          <w:lang w:val="fr-FR"/>
        </w:rPr>
        <w:t>une réclamation devant la cour d</w:t>
      </w:r>
      <w:r w:rsidR="003047E4">
        <w:rPr>
          <w:lang w:val="fr-FR"/>
        </w:rPr>
        <w:t>’</w:t>
      </w:r>
      <w:r w:rsidRPr="0081621E">
        <w:rPr>
          <w:lang w:val="fr-FR"/>
        </w:rPr>
        <w:t>appel. S</w:t>
      </w:r>
      <w:r w:rsidR="003047E4">
        <w:rPr>
          <w:lang w:val="fr-FR"/>
        </w:rPr>
        <w:t>’</w:t>
      </w:r>
      <w:r w:rsidRPr="0081621E">
        <w:rPr>
          <w:lang w:val="fr-FR"/>
        </w:rPr>
        <w:t>agissant de décisions pouvant être modifiées et révoquées en tout temps, elles ne peuvent pas faire l</w:t>
      </w:r>
      <w:r w:rsidR="003047E4">
        <w:rPr>
          <w:lang w:val="fr-FR"/>
        </w:rPr>
        <w:t>’</w:t>
      </w:r>
      <w:r w:rsidRPr="0081621E">
        <w:rPr>
          <w:lang w:val="fr-FR"/>
        </w:rPr>
        <w:t>objet d</w:t>
      </w:r>
      <w:r w:rsidR="003047E4">
        <w:rPr>
          <w:lang w:val="fr-FR"/>
        </w:rPr>
        <w:t>’</w:t>
      </w:r>
      <w:r w:rsidRPr="0081621E">
        <w:rPr>
          <w:lang w:val="fr-FR"/>
        </w:rPr>
        <w:t>un recours en cassation (</w:t>
      </w:r>
      <w:r w:rsidRPr="0081621E">
        <w:rPr>
          <w:rFonts w:ascii="Times New Roman" w:eastAsia="Times New Roman" w:hAnsi="Times New Roman" w:cs="Times New Roman"/>
          <w:szCs w:val="24"/>
          <w:lang w:val="fr-FR"/>
        </w:rPr>
        <w:t>Cassation civile, Sec. I, arrêt du 18.10.2012, n</w:t>
      </w:r>
      <w:r w:rsidR="001779AF" w:rsidRPr="0081621E">
        <w:rPr>
          <w:rFonts w:ascii="Times New Roman" w:eastAsia="Times New Roman" w:hAnsi="Times New Roman" w:cs="Times New Roman"/>
          <w:szCs w:val="24"/>
          <w:vertAlign w:val="superscript"/>
          <w:lang w:val="fr-FR"/>
        </w:rPr>
        <w:t>o</w:t>
      </w:r>
      <w:r w:rsidRPr="0081621E">
        <w:rPr>
          <w:rFonts w:ascii="Times New Roman" w:eastAsia="Times New Roman" w:hAnsi="Times New Roman" w:cs="Times New Roman"/>
          <w:szCs w:val="24"/>
          <w:lang w:val="fr-FR"/>
        </w:rPr>
        <w:t xml:space="preserve"> 17916)</w:t>
      </w:r>
    </w:p>
    <w:p w14:paraId="79586A75" w14:textId="77777777" w:rsidR="001126ED" w:rsidRPr="0081621E" w:rsidRDefault="001126ED" w:rsidP="001126ED">
      <w:pPr>
        <w:pStyle w:val="ECHRHeading1"/>
        <w:rPr>
          <w:lang w:val="fr-FR"/>
        </w:rPr>
      </w:pPr>
      <w:r w:rsidRPr="0081621E">
        <w:rPr>
          <w:lang w:val="fr-FR"/>
        </w:rPr>
        <w:lastRenderedPageBreak/>
        <w:t>III.  LE DROIT ET LA PRATIQUE INTERNATIONAUX PERTINENTS</w:t>
      </w:r>
    </w:p>
    <w:p w14:paraId="4FF9101A" w14:textId="77777777" w:rsidR="000F3F1B" w:rsidRPr="0081621E" w:rsidRDefault="001126ED" w:rsidP="001126ED">
      <w:pPr>
        <w:pStyle w:val="ECHRHeading2"/>
        <w:rPr>
          <w:rFonts w:eastAsia="Times New Roman"/>
          <w:lang w:val="fr-FR" w:eastAsia="fr-FR"/>
        </w:rPr>
      </w:pPr>
      <w:r w:rsidRPr="0081621E">
        <w:rPr>
          <w:rFonts w:eastAsia="Times New Roman"/>
          <w:lang w:val="fr-FR" w:eastAsia="fr-FR"/>
        </w:rPr>
        <w:t>A</w:t>
      </w:r>
      <w:r w:rsidR="000F3F1B" w:rsidRPr="0081621E">
        <w:rPr>
          <w:rFonts w:eastAsia="Times New Roman"/>
          <w:lang w:val="fr-FR" w:eastAsia="fr-FR"/>
        </w:rPr>
        <w:t>.</w:t>
      </w:r>
      <w:r w:rsidR="00A416BE" w:rsidRPr="0081621E">
        <w:rPr>
          <w:rFonts w:eastAsia="Times New Roman"/>
          <w:lang w:val="fr-FR" w:eastAsia="fr-FR"/>
        </w:rPr>
        <w:t>  </w:t>
      </w:r>
      <w:r w:rsidR="000F3F1B" w:rsidRPr="0081621E">
        <w:rPr>
          <w:rFonts w:eastAsia="Times New Roman"/>
          <w:lang w:val="fr-FR" w:eastAsia="fr-FR"/>
        </w:rPr>
        <w:t>La Convention de la Haye supprimant l</w:t>
      </w:r>
      <w:r w:rsidR="003047E4">
        <w:rPr>
          <w:rFonts w:eastAsia="Times New Roman"/>
          <w:lang w:val="fr-FR" w:eastAsia="fr-FR"/>
        </w:rPr>
        <w:t>’</w:t>
      </w:r>
      <w:r w:rsidR="000F3F1B" w:rsidRPr="0081621E">
        <w:rPr>
          <w:rFonts w:eastAsia="Times New Roman"/>
          <w:lang w:val="fr-FR" w:eastAsia="fr-FR"/>
        </w:rPr>
        <w:t>exigence de la légalisation des actes publics étrangers</w:t>
      </w:r>
    </w:p>
    <w:p w14:paraId="20EB8A31" w14:textId="77777777" w:rsidR="000F3F1B" w:rsidRPr="0081621E" w:rsidRDefault="000F3F1B" w:rsidP="000F3F1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42</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La Convention de la Haye supprimant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exigence de la légalisation des actes publics étrangers a été conclue le 5 octobre 1961. Elle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applique aux actes publics - tels que définis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1 - qui ont été établis sur le territoire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État contractant et qui doivent être produits sur le territoire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autre État contractant.</w:t>
      </w:r>
    </w:p>
    <w:p w14:paraId="07213DFD" w14:textId="77777777" w:rsidR="000F3F1B" w:rsidRPr="0081621E" w:rsidRDefault="000F3F1B" w:rsidP="00A416BE">
      <w:pPr>
        <w:pStyle w:val="ECHRTitleCentre3"/>
        <w:rPr>
          <w:rFonts w:eastAsia="Times New Roman"/>
          <w:lang w:val="fr-FR" w:eastAsia="fr-FR"/>
        </w:rPr>
      </w:pPr>
      <w:r w:rsidRPr="0081621E">
        <w:rPr>
          <w:rFonts w:eastAsia="Times New Roman"/>
          <w:lang w:val="fr-FR" w:eastAsia="fr-FR"/>
        </w:rPr>
        <w:t>Article 2</w:t>
      </w:r>
    </w:p>
    <w:p w14:paraId="2153D1A1" w14:textId="77777777" w:rsidR="000F3F1B" w:rsidRPr="0081621E" w:rsidRDefault="000F3F1B" w:rsidP="00DE4796">
      <w:pPr>
        <w:pStyle w:val="ECHRParaQuote"/>
        <w:rPr>
          <w:rFonts w:eastAsia="Times New Roman"/>
          <w:lang w:val="fr-FR" w:eastAsia="fr-FR"/>
        </w:rPr>
      </w:pPr>
      <w:r w:rsidRPr="0081621E">
        <w:rPr>
          <w:rFonts w:eastAsia="Times New Roman"/>
          <w:lang w:val="fr-FR" w:eastAsia="fr-FR"/>
        </w:rPr>
        <w:t>« Chacun des États contractants dispense de légalisation les actes auxquels s</w:t>
      </w:r>
      <w:r w:rsidR="003047E4">
        <w:rPr>
          <w:rFonts w:eastAsia="Times New Roman"/>
          <w:lang w:val="fr-FR" w:eastAsia="fr-FR"/>
        </w:rPr>
        <w:t>’</w:t>
      </w:r>
      <w:r w:rsidRPr="0081621E">
        <w:rPr>
          <w:rFonts w:eastAsia="Times New Roman"/>
          <w:lang w:val="fr-FR" w:eastAsia="fr-FR"/>
        </w:rPr>
        <w:t>applique la présente Convention et qui doivent être produits sur son territoire. La légalisation au sens de la présente Convention ne recouvre que la formalité par laquelle les agents diplomatiques ou consulaires du pays sur lequel le territoire duquel l</w:t>
      </w:r>
      <w:r w:rsidR="003047E4">
        <w:rPr>
          <w:rFonts w:eastAsia="Times New Roman"/>
          <w:lang w:val="fr-FR" w:eastAsia="fr-FR"/>
        </w:rPr>
        <w:t>’</w:t>
      </w:r>
      <w:r w:rsidRPr="0081621E">
        <w:rPr>
          <w:rFonts w:eastAsia="Times New Roman"/>
          <w:lang w:val="fr-FR" w:eastAsia="fr-FR"/>
        </w:rPr>
        <w:t>acte doit être produit atteste la véracité de la signature, la qualité en laquelle le signataire de l</w:t>
      </w:r>
      <w:r w:rsidR="003047E4">
        <w:rPr>
          <w:rFonts w:eastAsia="Times New Roman"/>
          <w:lang w:val="fr-FR" w:eastAsia="fr-FR"/>
        </w:rPr>
        <w:t>’</w:t>
      </w:r>
      <w:r w:rsidRPr="0081621E">
        <w:rPr>
          <w:rFonts w:eastAsia="Times New Roman"/>
          <w:lang w:val="fr-FR" w:eastAsia="fr-FR"/>
        </w:rPr>
        <w:t>acte a agi et, le cas échéant, l</w:t>
      </w:r>
      <w:r w:rsidR="003047E4">
        <w:rPr>
          <w:rFonts w:eastAsia="Times New Roman"/>
          <w:lang w:val="fr-FR" w:eastAsia="fr-FR"/>
        </w:rPr>
        <w:t>’</w:t>
      </w:r>
      <w:r w:rsidRPr="0081621E">
        <w:rPr>
          <w:rFonts w:eastAsia="Times New Roman"/>
          <w:lang w:val="fr-FR" w:eastAsia="fr-FR"/>
        </w:rPr>
        <w:t>identité du sceau ou timbre dont cet acte est revêtu. »</w:t>
      </w:r>
    </w:p>
    <w:p w14:paraId="279DC23D" w14:textId="77777777" w:rsidR="000F3F1B" w:rsidRPr="0081621E" w:rsidRDefault="000F3F1B" w:rsidP="00A416BE">
      <w:pPr>
        <w:pStyle w:val="ECHRTitleCentre3"/>
        <w:rPr>
          <w:rFonts w:eastAsia="Times New Roman"/>
          <w:lang w:val="fr-FR" w:eastAsia="fr-FR"/>
        </w:rPr>
      </w:pPr>
      <w:r w:rsidRPr="0081621E">
        <w:rPr>
          <w:rFonts w:eastAsia="Times New Roman"/>
          <w:lang w:val="fr-FR" w:eastAsia="fr-FR"/>
        </w:rPr>
        <w:t>Article 3</w:t>
      </w:r>
    </w:p>
    <w:p w14:paraId="6A317334" w14:textId="77777777" w:rsidR="000F3F1B" w:rsidRPr="0081621E" w:rsidRDefault="000F3F1B" w:rsidP="00DE4796">
      <w:pPr>
        <w:pStyle w:val="ECHRParaQuote"/>
        <w:rPr>
          <w:rFonts w:eastAsia="Times New Roman"/>
          <w:lang w:val="fr-FR" w:eastAsia="fr-FR"/>
        </w:rPr>
      </w:pPr>
      <w:r w:rsidRPr="0081621E">
        <w:rPr>
          <w:rFonts w:eastAsia="Times New Roman"/>
          <w:lang w:val="fr-FR" w:eastAsia="fr-FR"/>
        </w:rPr>
        <w:t>« La seule formalité qui puisse être exigée pour attester la véracité de la signature, la qualité en laquelle le signataire de l</w:t>
      </w:r>
      <w:r w:rsidR="003047E4">
        <w:rPr>
          <w:rFonts w:eastAsia="Times New Roman"/>
          <w:lang w:val="fr-FR" w:eastAsia="fr-FR"/>
        </w:rPr>
        <w:t>’</w:t>
      </w:r>
      <w:r w:rsidRPr="0081621E">
        <w:rPr>
          <w:rFonts w:eastAsia="Times New Roman"/>
          <w:lang w:val="fr-FR" w:eastAsia="fr-FR"/>
        </w:rPr>
        <w:t>acte a agi et, le cas échéant, l</w:t>
      </w:r>
      <w:r w:rsidR="003047E4">
        <w:rPr>
          <w:rFonts w:eastAsia="Times New Roman"/>
          <w:lang w:val="fr-FR" w:eastAsia="fr-FR"/>
        </w:rPr>
        <w:t>’</w:t>
      </w:r>
      <w:r w:rsidRPr="0081621E">
        <w:rPr>
          <w:rFonts w:eastAsia="Times New Roman"/>
          <w:lang w:val="fr-FR" w:eastAsia="fr-FR"/>
        </w:rPr>
        <w:t>identité du sceau ou timbre dont cet acte est revêtu, est l</w:t>
      </w:r>
      <w:r w:rsidR="003047E4">
        <w:rPr>
          <w:rFonts w:eastAsia="Times New Roman"/>
          <w:lang w:val="fr-FR" w:eastAsia="fr-FR"/>
        </w:rPr>
        <w:t>’</w:t>
      </w:r>
      <w:r w:rsidRPr="0081621E">
        <w:rPr>
          <w:rFonts w:eastAsia="Times New Roman"/>
          <w:lang w:val="fr-FR" w:eastAsia="fr-FR"/>
        </w:rPr>
        <w:t>apposition de l</w:t>
      </w:r>
      <w:r w:rsidR="003047E4">
        <w:rPr>
          <w:rFonts w:eastAsia="Times New Roman"/>
          <w:lang w:val="fr-FR" w:eastAsia="fr-FR"/>
        </w:rPr>
        <w:t>’</w:t>
      </w:r>
      <w:r w:rsidRPr="0081621E">
        <w:rPr>
          <w:rFonts w:eastAsia="Times New Roman"/>
          <w:lang w:val="fr-FR" w:eastAsia="fr-FR"/>
        </w:rPr>
        <w:t>apostille définie à l</w:t>
      </w:r>
      <w:r w:rsidR="003047E4">
        <w:rPr>
          <w:rFonts w:eastAsia="Times New Roman"/>
          <w:lang w:val="fr-FR" w:eastAsia="fr-FR"/>
        </w:rPr>
        <w:t>’</w:t>
      </w:r>
      <w:r w:rsidRPr="0081621E">
        <w:rPr>
          <w:rFonts w:eastAsia="Times New Roman"/>
          <w:lang w:val="fr-FR" w:eastAsia="fr-FR"/>
        </w:rPr>
        <w:t>article 4, délivrée par l</w:t>
      </w:r>
      <w:r w:rsidR="003047E4">
        <w:rPr>
          <w:rFonts w:eastAsia="Times New Roman"/>
          <w:lang w:val="fr-FR" w:eastAsia="fr-FR"/>
        </w:rPr>
        <w:t>’</w:t>
      </w:r>
      <w:r w:rsidRPr="0081621E">
        <w:rPr>
          <w:rFonts w:eastAsia="Times New Roman"/>
          <w:lang w:val="fr-FR" w:eastAsia="fr-FR"/>
        </w:rPr>
        <w:t>autorité compétente de l</w:t>
      </w:r>
      <w:r w:rsidR="003047E4">
        <w:rPr>
          <w:rFonts w:eastAsia="Times New Roman"/>
          <w:lang w:val="fr-FR" w:eastAsia="fr-FR"/>
        </w:rPr>
        <w:t>’</w:t>
      </w:r>
      <w:r w:rsidRPr="0081621E">
        <w:rPr>
          <w:rFonts w:eastAsia="Times New Roman"/>
          <w:lang w:val="fr-FR" w:eastAsia="fr-FR"/>
        </w:rPr>
        <w:t>État d</w:t>
      </w:r>
      <w:r w:rsidR="003047E4">
        <w:rPr>
          <w:rFonts w:eastAsia="Times New Roman"/>
          <w:lang w:val="fr-FR" w:eastAsia="fr-FR"/>
        </w:rPr>
        <w:t>’</w:t>
      </w:r>
      <w:r w:rsidRPr="0081621E">
        <w:rPr>
          <w:rFonts w:eastAsia="Times New Roman"/>
          <w:lang w:val="fr-FR" w:eastAsia="fr-FR"/>
        </w:rPr>
        <w:t>où émane le document. »</w:t>
      </w:r>
    </w:p>
    <w:p w14:paraId="061D71F4" w14:textId="77777777" w:rsidR="000F3F1B" w:rsidRPr="0081621E" w:rsidRDefault="000F3F1B" w:rsidP="00A416BE">
      <w:pPr>
        <w:pStyle w:val="ECHRTitleCentre3"/>
        <w:rPr>
          <w:rFonts w:eastAsia="Times New Roman"/>
          <w:lang w:val="fr-FR" w:eastAsia="fr-FR"/>
        </w:rPr>
      </w:pPr>
      <w:r w:rsidRPr="0081621E">
        <w:rPr>
          <w:rFonts w:eastAsia="Times New Roman"/>
          <w:lang w:val="fr-FR" w:eastAsia="fr-FR"/>
        </w:rPr>
        <w:t>Article 5</w:t>
      </w:r>
    </w:p>
    <w:p w14:paraId="32A94BDF" w14:textId="77777777" w:rsidR="000F3F1B" w:rsidRPr="0081621E" w:rsidRDefault="000F3F1B" w:rsidP="00DE4796">
      <w:pPr>
        <w:pStyle w:val="ECHRParaQuote"/>
        <w:rPr>
          <w:rFonts w:eastAsia="Times New Roman"/>
          <w:lang w:val="fr-FR" w:eastAsia="fr-FR"/>
        </w:rPr>
      </w:pPr>
      <w:r w:rsidRPr="0081621E">
        <w:rPr>
          <w:rFonts w:eastAsia="Times New Roman"/>
          <w:lang w:val="fr-FR" w:eastAsia="fr-FR"/>
        </w:rPr>
        <w:t>« L</w:t>
      </w:r>
      <w:r w:rsidR="003047E4">
        <w:rPr>
          <w:rFonts w:eastAsia="Times New Roman"/>
          <w:lang w:val="fr-FR" w:eastAsia="fr-FR"/>
        </w:rPr>
        <w:t>’</w:t>
      </w:r>
      <w:r w:rsidRPr="0081621E">
        <w:rPr>
          <w:rFonts w:eastAsia="Times New Roman"/>
          <w:lang w:val="fr-FR" w:eastAsia="fr-FR"/>
        </w:rPr>
        <w:t>apostille est délivrée à la requête du signataire ou de tout porteur de l</w:t>
      </w:r>
      <w:r w:rsidR="003047E4">
        <w:rPr>
          <w:rFonts w:eastAsia="Times New Roman"/>
          <w:lang w:val="fr-FR" w:eastAsia="fr-FR"/>
        </w:rPr>
        <w:t>’</w:t>
      </w:r>
      <w:r w:rsidRPr="0081621E">
        <w:rPr>
          <w:rFonts w:eastAsia="Times New Roman"/>
          <w:lang w:val="fr-FR" w:eastAsia="fr-FR"/>
        </w:rPr>
        <w:t>acte. Dûment remplie, elle atteste la véracité de la signature, la qualité en laquelle le signataire de l</w:t>
      </w:r>
      <w:r w:rsidR="003047E4">
        <w:rPr>
          <w:rFonts w:eastAsia="Times New Roman"/>
          <w:lang w:val="fr-FR" w:eastAsia="fr-FR"/>
        </w:rPr>
        <w:t>’</w:t>
      </w:r>
      <w:r w:rsidRPr="0081621E">
        <w:rPr>
          <w:rFonts w:eastAsia="Times New Roman"/>
          <w:lang w:val="fr-FR" w:eastAsia="fr-FR"/>
        </w:rPr>
        <w:t>acte a agi et, le cas échéant, l</w:t>
      </w:r>
      <w:r w:rsidR="003047E4">
        <w:rPr>
          <w:rFonts w:eastAsia="Times New Roman"/>
          <w:lang w:val="fr-FR" w:eastAsia="fr-FR"/>
        </w:rPr>
        <w:t>’</w:t>
      </w:r>
      <w:r w:rsidRPr="0081621E">
        <w:rPr>
          <w:rFonts w:eastAsia="Times New Roman"/>
          <w:lang w:val="fr-FR" w:eastAsia="fr-FR"/>
        </w:rPr>
        <w:t>identité du sceau ou timbre dont cet acte est revêtu. La signature, le sceau ou timbre qui figurent sur l</w:t>
      </w:r>
      <w:r w:rsidR="003047E4">
        <w:rPr>
          <w:rFonts w:eastAsia="Times New Roman"/>
          <w:lang w:val="fr-FR" w:eastAsia="fr-FR"/>
        </w:rPr>
        <w:t>’</w:t>
      </w:r>
      <w:r w:rsidRPr="0081621E">
        <w:rPr>
          <w:rFonts w:eastAsia="Times New Roman"/>
          <w:lang w:val="fr-FR" w:eastAsia="fr-FR"/>
        </w:rPr>
        <w:t>apostille sont dispensés de toute attestation ».</w:t>
      </w:r>
    </w:p>
    <w:p w14:paraId="23D086A0" w14:textId="77777777" w:rsidR="006428C1" w:rsidRPr="0081621E" w:rsidRDefault="006428C1" w:rsidP="006428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Il ressort du rapport explicatif de ladite Convention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apostille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atteste pas la véracité du contenu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acte sous-jacent. Cette limitation des effets juridiques découlant de la Convention de la Haye a pour but de préserver le droit des États signataires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appliquer leurs propres règles en matière de conflits de lois lorsqu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ils doivent </w:t>
      </w:r>
      <w:r w:rsidR="00193BEE" w:rsidRPr="0081621E">
        <w:rPr>
          <w:rFonts w:ascii="Times New Roman" w:eastAsia="Times New Roman" w:hAnsi="Times New Roman" w:cs="Times New Roman"/>
          <w:szCs w:val="20"/>
          <w:lang w:val="fr-FR" w:eastAsia="fr-FR"/>
        </w:rPr>
        <w:t>d</w:t>
      </w:r>
      <w:r w:rsidRPr="0081621E">
        <w:rPr>
          <w:rFonts w:ascii="Times New Roman" w:eastAsia="Times New Roman" w:hAnsi="Times New Roman" w:cs="Times New Roman"/>
          <w:szCs w:val="20"/>
          <w:lang w:val="fr-FR" w:eastAsia="fr-FR"/>
        </w:rPr>
        <w:t>é</w:t>
      </w:r>
      <w:r w:rsidR="00193BEE" w:rsidRPr="0081621E">
        <w:rPr>
          <w:rFonts w:ascii="Times New Roman" w:eastAsia="Times New Roman" w:hAnsi="Times New Roman" w:cs="Times New Roman"/>
          <w:szCs w:val="20"/>
          <w:lang w:val="fr-FR" w:eastAsia="fr-FR"/>
        </w:rPr>
        <w:t xml:space="preserve">cider du poids à attribuer au </w:t>
      </w:r>
      <w:r w:rsidRPr="0081621E">
        <w:rPr>
          <w:rFonts w:ascii="Times New Roman" w:eastAsia="Times New Roman" w:hAnsi="Times New Roman" w:cs="Times New Roman"/>
          <w:szCs w:val="20"/>
          <w:lang w:val="fr-FR" w:eastAsia="fr-FR"/>
        </w:rPr>
        <w:t>contenu du document apostillé.</w:t>
      </w:r>
    </w:p>
    <w:p w14:paraId="11C96F16" w14:textId="77777777" w:rsidR="000F3F1B" w:rsidRPr="0081621E" w:rsidRDefault="001126ED" w:rsidP="001126ED">
      <w:pPr>
        <w:pStyle w:val="ECHRHeading2"/>
        <w:rPr>
          <w:rFonts w:eastAsia="Times New Roman"/>
          <w:lang w:val="fr-FR" w:eastAsia="fr-FR"/>
        </w:rPr>
      </w:pPr>
      <w:r w:rsidRPr="0081621E">
        <w:rPr>
          <w:rFonts w:eastAsia="Times New Roman"/>
          <w:lang w:val="fr-FR" w:eastAsia="fr-FR"/>
        </w:rPr>
        <w:t>B</w:t>
      </w:r>
      <w:r w:rsidR="000F3F1B" w:rsidRPr="0081621E">
        <w:rPr>
          <w:rFonts w:eastAsia="Times New Roman"/>
          <w:lang w:val="fr-FR" w:eastAsia="fr-FR"/>
        </w:rPr>
        <w:t>.</w:t>
      </w:r>
      <w:r w:rsidR="00A416BE" w:rsidRPr="0081621E">
        <w:rPr>
          <w:rFonts w:eastAsia="Times New Roman"/>
          <w:lang w:val="fr-FR" w:eastAsia="fr-FR"/>
        </w:rPr>
        <w:t>  </w:t>
      </w:r>
      <w:r w:rsidR="000F3F1B" w:rsidRPr="0081621E">
        <w:rPr>
          <w:rFonts w:eastAsia="Times New Roman"/>
          <w:lang w:val="fr-FR" w:eastAsia="fr-FR"/>
        </w:rPr>
        <w:t>Les dispositions pertinentes de droit russe</w:t>
      </w:r>
    </w:p>
    <w:p w14:paraId="77B752FD" w14:textId="77777777" w:rsidR="003047E4" w:rsidRDefault="000F3F1B" w:rsidP="000F3F1B">
      <w:pPr>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43</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La loi fondamentale sur la protection de la santé des citoyens prévoit à son article 55 la maternité subrogée parmi les techniques de reproduction assistée. Peuvent accéder à ce type de techniques les couples mariés et non mariés, ainsi que les célibataires. La maternité subrogée</w:t>
      </w:r>
      <w:r w:rsidR="00A416BE"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est le fait de porter et remettre un enfant sur la base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un contrat conclu par la mère porteuse et </w:t>
      </w:r>
      <w:r w:rsidRPr="0081621E">
        <w:rPr>
          <w:rFonts w:ascii="Times New Roman" w:eastAsia="Times New Roman" w:hAnsi="Times New Roman" w:cs="Times New Roman"/>
          <w:szCs w:val="20"/>
          <w:lang w:val="fr-FR" w:eastAsia="fr-FR"/>
        </w:rPr>
        <w:lastRenderedPageBreak/>
        <w:t>les parents « potentiels ». La mère porteuse doit être âgée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 moins 20 ans et au maximum de 35 ans, avoir déjà eu un enfant en bonne santé et avoir donné son consentement écrit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intervention. Cette dernière ne peut se faire que dans les cliniques autorisées. Le décret du ministère de la Santé n</w:t>
      </w:r>
      <w:r w:rsidR="001779AF" w:rsidRPr="0081621E">
        <w:rPr>
          <w:rFonts w:ascii="Times New Roman" w:eastAsia="Times New Roman" w:hAnsi="Times New Roman" w:cs="Times New Roman"/>
          <w:szCs w:val="20"/>
          <w:vertAlign w:val="superscript"/>
          <w:lang w:val="fr-FR" w:eastAsia="fr-FR"/>
        </w:rPr>
        <w:t>o</w:t>
      </w:r>
      <w:r w:rsidR="00A416BE"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67 de 2003 règle les modalités et les conditions.</w:t>
      </w:r>
    </w:p>
    <w:p w14:paraId="4EF7B65C" w14:textId="77777777" w:rsidR="000F3F1B" w:rsidRPr="0081621E" w:rsidRDefault="000F3F1B" w:rsidP="000F3F1B">
      <w:pPr>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Si les dispositions pertinentes ont été respectées, le résultat de la maternité subrogée est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couple marié est reconnu comme couple de parents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enfant né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mère porteuse. Cette dernière doit donner son consentement écrit pour que le couple soit reconnu comme parents (art</w:t>
      </w:r>
      <w:r w:rsidR="00A416BE" w:rsidRPr="0081621E">
        <w:rPr>
          <w:rFonts w:ascii="Times New Roman" w:eastAsia="Times New Roman" w:hAnsi="Times New Roman" w:cs="Times New Roman"/>
          <w:szCs w:val="20"/>
          <w:lang w:val="fr-FR" w:eastAsia="fr-FR"/>
        </w:rPr>
        <w:t>icle </w:t>
      </w:r>
      <w:r w:rsidRPr="0081621E">
        <w:rPr>
          <w:rFonts w:ascii="Times New Roman" w:eastAsia="Times New Roman" w:hAnsi="Times New Roman" w:cs="Times New Roman"/>
          <w:szCs w:val="20"/>
          <w:lang w:val="fr-FR" w:eastAsia="fr-FR"/>
        </w:rPr>
        <w:t>51 §</w:t>
      </w:r>
      <w:r w:rsidR="00A416BE"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4 du code de la famille du 29 décembre 1995).</w:t>
      </w:r>
    </w:p>
    <w:p w14:paraId="101BCA68" w14:textId="77777777" w:rsidR="001126ED" w:rsidRPr="0081621E" w:rsidRDefault="001126ED" w:rsidP="001126ED">
      <w:pPr>
        <w:pStyle w:val="ECHRHeading2"/>
        <w:rPr>
          <w:rFonts w:eastAsia="Times New Roman"/>
          <w:lang w:val="fr-FR" w:eastAsia="fr-FR"/>
        </w:rPr>
      </w:pPr>
      <w:r w:rsidRPr="0081621E">
        <w:rPr>
          <w:rFonts w:eastAsia="Times New Roman"/>
          <w:lang w:val="fr-FR" w:eastAsia="fr-FR"/>
        </w:rPr>
        <w:t>C.</w:t>
      </w:r>
      <w:r w:rsidR="00A416BE" w:rsidRPr="0081621E">
        <w:rPr>
          <w:rFonts w:eastAsia="Times New Roman"/>
          <w:lang w:val="fr-FR" w:eastAsia="fr-FR"/>
        </w:rPr>
        <w:t>  </w:t>
      </w:r>
      <w:r w:rsidRPr="0081621E">
        <w:rPr>
          <w:rFonts w:eastAsia="Times New Roman"/>
          <w:lang w:val="fr-FR" w:eastAsia="fr-FR"/>
        </w:rPr>
        <w:t>Les principes adoptés par le comité ad hoc d</w:t>
      </w:r>
      <w:r w:rsidR="003047E4">
        <w:rPr>
          <w:rFonts w:eastAsia="Times New Roman"/>
          <w:lang w:val="fr-FR" w:eastAsia="fr-FR"/>
        </w:rPr>
        <w:t>’</w:t>
      </w:r>
      <w:r w:rsidRPr="0081621E">
        <w:rPr>
          <w:rFonts w:eastAsia="Times New Roman"/>
          <w:lang w:val="fr-FR" w:eastAsia="fr-FR"/>
        </w:rPr>
        <w:t>experts sur les progrès des sciences biomédicales du Conseil de l</w:t>
      </w:r>
      <w:r w:rsidR="003047E4">
        <w:rPr>
          <w:rFonts w:eastAsia="Times New Roman"/>
          <w:lang w:val="fr-FR" w:eastAsia="fr-FR"/>
        </w:rPr>
        <w:t>’</w:t>
      </w:r>
      <w:r w:rsidRPr="0081621E">
        <w:rPr>
          <w:rFonts w:eastAsia="Times New Roman"/>
          <w:lang w:val="fr-FR" w:eastAsia="fr-FR"/>
        </w:rPr>
        <w:t>Europe</w:t>
      </w:r>
    </w:p>
    <w:p w14:paraId="1530A93D" w14:textId="77777777" w:rsidR="001126ED" w:rsidRPr="0081621E" w:rsidRDefault="008D260B" w:rsidP="001126ED">
      <w:pPr>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44</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1126ED" w:rsidRPr="0081621E">
        <w:rPr>
          <w:rFonts w:ascii="Times New Roman" w:eastAsia="Times New Roman" w:hAnsi="Times New Roman" w:cs="Times New Roman"/>
          <w:szCs w:val="20"/>
          <w:lang w:val="fr-FR" w:eastAsia="fr-FR"/>
        </w:rPr>
        <w:t>Le comité ad hoc d</w:t>
      </w:r>
      <w:r w:rsidR="003047E4">
        <w:rPr>
          <w:rFonts w:ascii="Times New Roman" w:eastAsia="Times New Roman" w:hAnsi="Times New Roman" w:cs="Times New Roman"/>
          <w:szCs w:val="20"/>
          <w:lang w:val="fr-FR" w:eastAsia="fr-FR"/>
        </w:rPr>
        <w:t>’</w:t>
      </w:r>
      <w:r w:rsidR="001126ED" w:rsidRPr="0081621E">
        <w:rPr>
          <w:rFonts w:ascii="Times New Roman" w:eastAsia="Times New Roman" w:hAnsi="Times New Roman" w:cs="Times New Roman"/>
          <w:szCs w:val="20"/>
          <w:lang w:val="fr-FR" w:eastAsia="fr-FR"/>
        </w:rPr>
        <w:t>experts sur les progrès des sciences biomédicales constitué au sein du Conseil de l</w:t>
      </w:r>
      <w:r w:rsidR="003047E4">
        <w:rPr>
          <w:rFonts w:ascii="Times New Roman" w:eastAsia="Times New Roman" w:hAnsi="Times New Roman" w:cs="Times New Roman"/>
          <w:szCs w:val="20"/>
          <w:lang w:val="fr-FR" w:eastAsia="fr-FR"/>
        </w:rPr>
        <w:t>’</w:t>
      </w:r>
      <w:r w:rsidR="001126ED" w:rsidRPr="0081621E">
        <w:rPr>
          <w:rFonts w:ascii="Times New Roman" w:eastAsia="Times New Roman" w:hAnsi="Times New Roman" w:cs="Times New Roman"/>
          <w:szCs w:val="20"/>
          <w:lang w:val="fr-FR" w:eastAsia="fr-FR"/>
        </w:rPr>
        <w:t>Europe (CAHBI), prédécesseur du comité directeur de bioéthique, a publié en 1989 une série de principes dont le quinzième, relatif aux « mères de substitution », est ainsi libellé :</w:t>
      </w:r>
    </w:p>
    <w:p w14:paraId="06D93825" w14:textId="77777777" w:rsidR="001126ED" w:rsidRPr="0081621E" w:rsidRDefault="001126ED" w:rsidP="00DE4796">
      <w:pPr>
        <w:pStyle w:val="ECHRParaQuote"/>
        <w:rPr>
          <w:lang w:val="fr-FR"/>
        </w:rPr>
      </w:pPr>
      <w:r w:rsidRPr="0081621E">
        <w:rPr>
          <w:lang w:val="fr-FR"/>
        </w:rPr>
        <w:t>« 1.</w:t>
      </w:r>
      <w:r w:rsidR="00DE4796" w:rsidRPr="0081621E">
        <w:rPr>
          <w:lang w:val="fr-FR"/>
        </w:rPr>
        <w:t>  </w:t>
      </w:r>
      <w:r w:rsidRPr="0081621E">
        <w:rPr>
          <w:lang w:val="fr-FR"/>
        </w:rPr>
        <w:t>Aucun médecin ou établissement ne doit utiliser les techniques de procréation artificielle pour la conception d</w:t>
      </w:r>
      <w:r w:rsidR="003047E4">
        <w:rPr>
          <w:lang w:val="fr-FR"/>
        </w:rPr>
        <w:t>’</w:t>
      </w:r>
      <w:r w:rsidRPr="0081621E">
        <w:rPr>
          <w:lang w:val="fr-FR"/>
        </w:rPr>
        <w:t>un enfant qui sera porté par une mère de substitution.</w:t>
      </w:r>
    </w:p>
    <w:p w14:paraId="564B92A5" w14:textId="77777777" w:rsidR="001126ED" w:rsidRPr="0081621E" w:rsidRDefault="001126ED" w:rsidP="00DE4796">
      <w:pPr>
        <w:pStyle w:val="ECHRParaQuote"/>
        <w:rPr>
          <w:lang w:val="fr-FR"/>
        </w:rPr>
      </w:pPr>
      <w:r w:rsidRPr="0081621E">
        <w:rPr>
          <w:lang w:val="fr-FR"/>
        </w:rPr>
        <w:t>2.</w:t>
      </w:r>
      <w:r w:rsidR="00DE4796" w:rsidRPr="0081621E">
        <w:rPr>
          <w:lang w:val="fr-FR"/>
        </w:rPr>
        <w:t>  </w:t>
      </w:r>
      <w:r w:rsidRPr="0081621E">
        <w:rPr>
          <w:lang w:val="fr-FR"/>
        </w:rPr>
        <w:t>Aucun contrat ou accord entre une mère de substitution et la personne ou le couple pour le compte de laquelle ou duquel un enfant est porté ne pourra être invoqué en droit.</w:t>
      </w:r>
    </w:p>
    <w:p w14:paraId="2C45AE6B" w14:textId="77777777" w:rsidR="001126ED" w:rsidRPr="0081621E" w:rsidRDefault="001126ED" w:rsidP="00DE4796">
      <w:pPr>
        <w:pStyle w:val="ECHRParaQuote"/>
        <w:rPr>
          <w:lang w:val="fr-FR"/>
        </w:rPr>
      </w:pPr>
      <w:r w:rsidRPr="0081621E">
        <w:rPr>
          <w:lang w:val="fr-FR"/>
        </w:rPr>
        <w:t>3.</w:t>
      </w:r>
      <w:r w:rsidR="00DE4796" w:rsidRPr="0081621E">
        <w:rPr>
          <w:lang w:val="fr-FR"/>
        </w:rPr>
        <w:t>  </w:t>
      </w:r>
      <w:r w:rsidRPr="0081621E">
        <w:rPr>
          <w:lang w:val="fr-FR"/>
        </w:rPr>
        <w:t>Toute activité d</w:t>
      </w:r>
      <w:r w:rsidR="003047E4">
        <w:rPr>
          <w:lang w:val="fr-FR"/>
        </w:rPr>
        <w:t>’</w:t>
      </w:r>
      <w:r w:rsidRPr="0081621E">
        <w:rPr>
          <w:lang w:val="fr-FR"/>
        </w:rPr>
        <w:t>intermédiaire à l</w:t>
      </w:r>
      <w:r w:rsidR="003047E4">
        <w:rPr>
          <w:lang w:val="fr-FR"/>
        </w:rPr>
        <w:t>’</w:t>
      </w:r>
      <w:r w:rsidRPr="0081621E">
        <w:rPr>
          <w:lang w:val="fr-FR"/>
        </w:rPr>
        <w:t>intention des personnes concernées par une maternité de substitution doit être interdite, de même que toute forme de publicité qui y est relative.</w:t>
      </w:r>
    </w:p>
    <w:p w14:paraId="0840F69F" w14:textId="77777777" w:rsidR="001126ED" w:rsidRPr="0081621E" w:rsidRDefault="001126ED" w:rsidP="00DE4796">
      <w:pPr>
        <w:pStyle w:val="ECHRParaQuote"/>
        <w:rPr>
          <w:lang w:val="fr-FR"/>
        </w:rPr>
      </w:pPr>
      <w:r w:rsidRPr="0081621E">
        <w:rPr>
          <w:lang w:val="fr-FR"/>
        </w:rPr>
        <w:t>4.</w:t>
      </w:r>
      <w:r w:rsidR="00DE4796" w:rsidRPr="0081621E">
        <w:rPr>
          <w:lang w:val="fr-FR"/>
        </w:rPr>
        <w:t>  </w:t>
      </w:r>
      <w:r w:rsidRPr="0081621E">
        <w:rPr>
          <w:lang w:val="fr-FR"/>
        </w:rPr>
        <w:t>Toutefois, les États peuvent, dans des cas exceptionnels fixés par leur droit national, prévoir, sans faire exception au paragraphe 2 du présent Principe, qu</w:t>
      </w:r>
      <w:r w:rsidR="003047E4">
        <w:rPr>
          <w:lang w:val="fr-FR"/>
        </w:rPr>
        <w:t>’</w:t>
      </w:r>
      <w:r w:rsidRPr="0081621E">
        <w:rPr>
          <w:lang w:val="fr-FR"/>
        </w:rPr>
        <w:t>un médecin ou un établissement pourra procéder à la fécondation d</w:t>
      </w:r>
      <w:r w:rsidR="003047E4">
        <w:rPr>
          <w:lang w:val="fr-FR"/>
        </w:rPr>
        <w:t>’</w:t>
      </w:r>
      <w:r w:rsidRPr="0081621E">
        <w:rPr>
          <w:lang w:val="fr-FR"/>
        </w:rPr>
        <w:t>une mère de substitution en utilisant des techniques de procréation artificielle, à condition</w:t>
      </w:r>
      <w:r w:rsidR="00125CC2" w:rsidRPr="0081621E">
        <w:rPr>
          <w:lang w:val="fr-FR"/>
        </w:rPr>
        <w:t> </w:t>
      </w:r>
      <w:r w:rsidRPr="0081621E">
        <w:rPr>
          <w:lang w:val="fr-FR"/>
        </w:rPr>
        <w:t>:</w:t>
      </w:r>
    </w:p>
    <w:p w14:paraId="3F41EAA2" w14:textId="77777777" w:rsidR="001126ED" w:rsidRPr="0081621E" w:rsidRDefault="00DE4796" w:rsidP="00DE4796">
      <w:pPr>
        <w:pStyle w:val="ECHRParaQuote"/>
        <w:rPr>
          <w:lang w:val="fr-FR"/>
        </w:rPr>
      </w:pPr>
      <w:r w:rsidRPr="0081621E">
        <w:rPr>
          <w:lang w:val="fr-FR"/>
        </w:rPr>
        <w:t>a.  </w:t>
      </w:r>
      <w:r w:rsidR="001126ED" w:rsidRPr="0081621E">
        <w:rPr>
          <w:lang w:val="fr-FR"/>
        </w:rPr>
        <w:t>que la mère de substitution ne retire aucun avantage matériel de l</w:t>
      </w:r>
      <w:r w:rsidR="003047E4">
        <w:rPr>
          <w:lang w:val="fr-FR"/>
        </w:rPr>
        <w:t>’</w:t>
      </w:r>
      <w:r w:rsidR="001126ED" w:rsidRPr="0081621E">
        <w:rPr>
          <w:lang w:val="fr-FR"/>
        </w:rPr>
        <w:t>opération; et</w:t>
      </w:r>
    </w:p>
    <w:p w14:paraId="5ED31D85" w14:textId="77777777" w:rsidR="001126ED" w:rsidRPr="0081621E" w:rsidRDefault="00DE4796" w:rsidP="00DE4796">
      <w:pPr>
        <w:pStyle w:val="ECHRParaQuote"/>
        <w:rPr>
          <w:lang w:val="fr-FR"/>
        </w:rPr>
      </w:pPr>
      <w:r w:rsidRPr="0081621E">
        <w:rPr>
          <w:lang w:val="fr-FR"/>
        </w:rPr>
        <w:t>b.  </w:t>
      </w:r>
      <w:r w:rsidR="001126ED" w:rsidRPr="0081621E">
        <w:rPr>
          <w:lang w:val="fr-FR"/>
        </w:rPr>
        <w:t>que la mère de substitution puisse à la naissance choisir de garder l</w:t>
      </w:r>
      <w:r w:rsidR="003047E4">
        <w:rPr>
          <w:lang w:val="fr-FR"/>
        </w:rPr>
        <w:t>’</w:t>
      </w:r>
      <w:r w:rsidR="001126ED" w:rsidRPr="0081621E">
        <w:rPr>
          <w:lang w:val="fr-FR"/>
        </w:rPr>
        <w:t>enfant. »</w:t>
      </w:r>
    </w:p>
    <w:p w14:paraId="64205AE5" w14:textId="77777777" w:rsidR="00E77CB3" w:rsidRPr="0081621E" w:rsidRDefault="00E77CB3" w:rsidP="00E77CB3">
      <w:pPr>
        <w:pStyle w:val="ECHRTitle1"/>
        <w:rPr>
          <w:lang w:val="fr-FR"/>
        </w:rPr>
      </w:pPr>
      <w:r w:rsidRPr="0081621E">
        <w:rPr>
          <w:lang w:val="fr-FR"/>
        </w:rPr>
        <w:t>EN DROIT</w:t>
      </w:r>
    </w:p>
    <w:p w14:paraId="484BEC64" w14:textId="77777777" w:rsidR="008D3070" w:rsidRPr="0081621E" w:rsidRDefault="00E77CB3" w:rsidP="008D3070">
      <w:pPr>
        <w:pStyle w:val="ECHRHeading1"/>
        <w:rPr>
          <w:lang w:val="fr-FR"/>
        </w:rPr>
      </w:pPr>
      <w:r w:rsidRPr="0081621E">
        <w:rPr>
          <w:lang w:val="fr-FR"/>
        </w:rPr>
        <w:t>I.  SUR L</w:t>
      </w:r>
      <w:r w:rsidR="008D3070" w:rsidRPr="0081621E">
        <w:rPr>
          <w:lang w:val="fr-FR"/>
        </w:rPr>
        <w:t>ES</w:t>
      </w:r>
      <w:r w:rsidRPr="0081621E">
        <w:rPr>
          <w:lang w:val="fr-FR"/>
        </w:rPr>
        <w:t xml:space="preserve"> VIOLATION</w:t>
      </w:r>
      <w:r w:rsidR="008D3070" w:rsidRPr="0081621E">
        <w:rPr>
          <w:lang w:val="fr-FR"/>
        </w:rPr>
        <w:t>S</w:t>
      </w:r>
      <w:r w:rsidRPr="0081621E">
        <w:rPr>
          <w:lang w:val="fr-FR"/>
        </w:rPr>
        <w:t xml:space="preserve"> ALLÉGUÉE</w:t>
      </w:r>
      <w:r w:rsidR="008D3070" w:rsidRPr="0081621E">
        <w:rPr>
          <w:lang w:val="fr-FR"/>
        </w:rPr>
        <w:t>S AU NOM DE L</w:t>
      </w:r>
      <w:r w:rsidR="003047E4">
        <w:rPr>
          <w:lang w:val="fr-FR"/>
        </w:rPr>
        <w:t>’</w:t>
      </w:r>
      <w:r w:rsidR="008D3070" w:rsidRPr="0081621E">
        <w:rPr>
          <w:lang w:val="fr-FR"/>
        </w:rPr>
        <w:t>ENFANT</w:t>
      </w:r>
    </w:p>
    <w:p w14:paraId="23B89311" w14:textId="77777777" w:rsidR="008D260B" w:rsidRPr="0081621E" w:rsidRDefault="008D260B" w:rsidP="008D260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45</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Les requérants se plaignent au nom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impossibilité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obtenir la reconnaissance de la filiation établie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étranger et des mesures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éloignement et placement adoptées par les juridictions italiennes. Ils allèguent la violation des articles 6, 8 et 14 de la Convention, de la </w:t>
      </w:r>
      <w:r w:rsidRPr="0081621E">
        <w:rPr>
          <w:rFonts w:ascii="Times New Roman" w:eastAsia="Times New Roman" w:hAnsi="Times New Roman" w:cs="Times New Roman"/>
          <w:szCs w:val="20"/>
          <w:lang w:val="fr-FR" w:eastAsia="fr-FR"/>
        </w:rPr>
        <w:lastRenderedPageBreak/>
        <w:t>Convention de la Haye ainsi que de la Convention sur la protection des droits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du 20 novembre 1989.</w:t>
      </w:r>
    </w:p>
    <w:p w14:paraId="7AEECBBD" w14:textId="77777777" w:rsidR="008D260B" w:rsidRPr="0081621E" w:rsidRDefault="008D260B" w:rsidP="008D260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46</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Selon le Gouvernement, les requérants ne peuvent pas représenter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devant la Cour, au motif que celui-ci est déjà représenté au niveau national par un tuteur qui est intervenu dans la procédure devant les juridictions nationales. Nommé le 20 octobre 2011 par le tribunal pour mineurs de Campobasso et confirmé par la cour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appel de Campobasso le 21 février 2012, le tuteur représente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et gère ses biens. En conclusion, la requête présentée au nom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par les requérants, qui défendent leur propre intérêt et non celui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enfant, serait, pour cette partie, incompatible </w:t>
      </w:r>
      <w:proofErr w:type="spellStart"/>
      <w:r w:rsidRPr="0081621E">
        <w:rPr>
          <w:rFonts w:ascii="Times New Roman" w:eastAsia="Times New Roman" w:hAnsi="Times New Roman" w:cs="Times New Roman"/>
          <w:i/>
          <w:szCs w:val="20"/>
          <w:lang w:val="fr-FR" w:eastAsia="fr-FR"/>
        </w:rPr>
        <w:t>ratione</w:t>
      </w:r>
      <w:proofErr w:type="spellEnd"/>
      <w:r w:rsidRPr="0081621E">
        <w:rPr>
          <w:rFonts w:ascii="Times New Roman" w:eastAsia="Times New Roman" w:hAnsi="Times New Roman" w:cs="Times New Roman"/>
          <w:i/>
          <w:szCs w:val="20"/>
          <w:lang w:val="fr-FR" w:eastAsia="fr-FR"/>
        </w:rPr>
        <w:t xml:space="preserve"> personae</w:t>
      </w:r>
      <w:bookmarkStart w:id="1" w:name="_ftnref1"/>
      <w:bookmarkEnd w:id="1"/>
      <w:r w:rsidRPr="0081621E">
        <w:rPr>
          <w:rFonts w:ascii="Times New Roman" w:eastAsia="Times New Roman" w:hAnsi="Times New Roman" w:cs="Times New Roman"/>
          <w:szCs w:val="20"/>
          <w:lang w:val="fr-FR" w:eastAsia="fr-FR"/>
        </w:rPr>
        <w:t>.</w:t>
      </w:r>
    </w:p>
    <w:p w14:paraId="360B0653" w14:textId="77777777" w:rsidR="008D260B" w:rsidRPr="0081621E" w:rsidRDefault="008D260B" w:rsidP="008D260B">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47</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Les requérants contestent la thèse du Gouvernement.</w:t>
      </w:r>
    </w:p>
    <w:p w14:paraId="5FFE70F2" w14:textId="77777777" w:rsidR="003047E4" w:rsidRDefault="008D260B" w:rsidP="008D260B">
      <w:pPr>
        <w:ind w:firstLine="284"/>
        <w:rPr>
          <w:rFonts w:ascii="Times New Roman" w:eastAsia="Times New Roman" w:hAnsi="Times New Roman" w:cs="Times New Roman"/>
          <w:szCs w:val="24"/>
          <w:lang w:val="fr-FR"/>
        </w:rPr>
      </w:pPr>
      <w:r w:rsidRPr="0081621E">
        <w:rPr>
          <w:rFonts w:ascii="Times New Roman" w:eastAsia="Times New Roman" w:hAnsi="Times New Roman" w:cs="Times New Roman"/>
          <w:szCs w:val="24"/>
          <w:lang w:val="fr-FR"/>
        </w:rPr>
        <w:fldChar w:fldCharType="begin"/>
      </w:r>
      <w:r w:rsidRPr="0081621E">
        <w:rPr>
          <w:rFonts w:ascii="Times New Roman" w:eastAsia="Times New Roman" w:hAnsi="Times New Roman" w:cs="Times New Roman"/>
          <w:szCs w:val="24"/>
          <w:lang w:val="fr-FR"/>
        </w:rPr>
        <w:instrText xml:space="preserve"> SEQ level0 \*arabic </w:instrText>
      </w:r>
      <w:r w:rsidRPr="0081621E">
        <w:rPr>
          <w:rFonts w:ascii="Times New Roman" w:eastAsia="Times New Roman" w:hAnsi="Times New Roman" w:cs="Times New Roman"/>
          <w:szCs w:val="24"/>
          <w:lang w:val="fr-FR"/>
        </w:rPr>
        <w:fldChar w:fldCharType="separate"/>
      </w:r>
      <w:r w:rsidR="006F2340">
        <w:rPr>
          <w:rFonts w:ascii="Times New Roman" w:eastAsia="Times New Roman" w:hAnsi="Times New Roman" w:cs="Times New Roman"/>
          <w:noProof/>
          <w:szCs w:val="24"/>
          <w:lang w:val="fr-FR"/>
        </w:rPr>
        <w:t>48</w:t>
      </w:r>
      <w:r w:rsidRPr="0081621E">
        <w:rPr>
          <w:rFonts w:ascii="Times New Roman" w:eastAsia="Times New Roman" w:hAnsi="Times New Roman" w:cs="Times New Roman"/>
          <w:szCs w:val="24"/>
          <w:lang w:val="fr-FR"/>
        </w:rPr>
        <w:fldChar w:fldCharType="end"/>
      </w:r>
      <w:r w:rsidRPr="0081621E">
        <w:rPr>
          <w:rFonts w:ascii="Times New Roman" w:eastAsia="Times New Roman" w:hAnsi="Times New Roman" w:cs="Times New Roman"/>
          <w:szCs w:val="24"/>
          <w:lang w:val="fr-FR"/>
        </w:rPr>
        <w:t>.  La Cour rappelle qu</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il convient d</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éviter une approche restrictive ou purement technique en ce qui concerne la représentation des enfants devant les organes de la Convention ; en particulier, il faut tenir compte des liens entre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enfant concerné et ses « représentants », de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objet et du but de la requête ainsi que de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existence éventuelle d</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un conflit d</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intérêts (</w:t>
      </w:r>
      <w:r w:rsidRPr="0081621E">
        <w:rPr>
          <w:rFonts w:ascii="Times New Roman" w:eastAsia="Times New Roman" w:hAnsi="Times New Roman" w:cs="Times New Roman"/>
          <w:i/>
          <w:lang w:val="fr-FR" w:eastAsia="fr-FR"/>
        </w:rPr>
        <w:t>Moretti et Benedetti c. Italie</w:t>
      </w:r>
      <w:r w:rsidRPr="0081621E">
        <w:rPr>
          <w:rFonts w:ascii="Times New Roman" w:eastAsia="Times New Roman" w:hAnsi="Times New Roman" w:cs="Times New Roman"/>
          <w:lang w:val="fr-FR" w:eastAsia="fr-FR"/>
        </w:rPr>
        <w:t>, n</w:t>
      </w:r>
      <w:r w:rsidRPr="0081621E">
        <w:rPr>
          <w:rFonts w:ascii="Times New Roman" w:eastAsia="Times New Roman" w:hAnsi="Times New Roman" w:cs="Times New Roman"/>
          <w:vertAlign w:val="superscript"/>
          <w:lang w:val="fr-FR" w:eastAsia="fr-FR"/>
        </w:rPr>
        <w:t>o</w:t>
      </w:r>
      <w:r w:rsidRPr="0081621E">
        <w:rPr>
          <w:rFonts w:ascii="Times New Roman" w:eastAsia="Times New Roman" w:hAnsi="Times New Roman" w:cs="Times New Roman"/>
          <w:lang w:val="fr-FR" w:eastAsia="fr-FR"/>
        </w:rPr>
        <w:t xml:space="preserve"> 16318/07</w:t>
      </w:r>
      <w:r w:rsidRPr="0081621E">
        <w:rPr>
          <w:rFonts w:ascii="Times New Roman" w:eastAsia="Times New Roman" w:hAnsi="Times New Roman" w:cs="Times New Roman"/>
          <w:szCs w:val="24"/>
          <w:lang w:val="fr-FR" w:eastAsia="fr-FR"/>
        </w:rPr>
        <w:t xml:space="preserve">, § 32, </w:t>
      </w:r>
      <w:r w:rsidRPr="0081621E">
        <w:rPr>
          <w:rFonts w:ascii="Times New Roman" w:eastAsia="Times New Roman" w:hAnsi="Times New Roman" w:cs="Times New Roman"/>
          <w:lang w:val="fr-FR" w:eastAsia="fr-FR"/>
        </w:rPr>
        <w:t>27 avril 2010</w:t>
      </w:r>
      <w:r w:rsidRPr="0081621E">
        <w:rPr>
          <w:rFonts w:ascii="Times New Roman" w:eastAsia="Times New Roman" w:hAnsi="Times New Roman" w:cs="Times New Roman"/>
          <w:szCs w:val="24"/>
          <w:lang w:val="fr-FR"/>
        </w:rPr>
        <w:t xml:space="preserve"> ; </w:t>
      </w:r>
      <w:r w:rsidR="00E8799C" w:rsidRPr="0081621E">
        <w:rPr>
          <w:rFonts w:ascii="Times New Roman" w:eastAsia="Times New Roman" w:hAnsi="Times New Roman" w:cs="Times New Roman"/>
          <w:szCs w:val="24"/>
          <w:lang w:val="fr-FR"/>
        </w:rPr>
        <w:t xml:space="preserve">voir aussi </w:t>
      </w:r>
      <w:r w:rsidRPr="0081621E">
        <w:rPr>
          <w:rFonts w:ascii="Times New Roman" w:eastAsia="Times New Roman" w:hAnsi="Times New Roman" w:cs="Times New Roman"/>
          <w:i/>
          <w:szCs w:val="24"/>
          <w:lang w:val="fr-FR"/>
        </w:rPr>
        <w:t>S.D., D.P., et T. c. Royaume-Uni</w:t>
      </w:r>
      <w:r w:rsidRPr="0081621E">
        <w:rPr>
          <w:rFonts w:ascii="Times New Roman" w:eastAsia="Times New Roman" w:hAnsi="Times New Roman" w:cs="Times New Roman"/>
          <w:szCs w:val="24"/>
          <w:lang w:val="fr-FR"/>
        </w:rPr>
        <w:t>, n</w:t>
      </w:r>
      <w:r w:rsidR="001779AF" w:rsidRPr="0081621E">
        <w:rPr>
          <w:rFonts w:ascii="Times New Roman" w:eastAsia="Times New Roman" w:hAnsi="Times New Roman" w:cs="Times New Roman"/>
          <w:szCs w:val="24"/>
          <w:vertAlign w:val="superscript"/>
          <w:lang w:val="fr-FR"/>
        </w:rPr>
        <w:t>o</w:t>
      </w:r>
      <w:r w:rsidRPr="0081621E">
        <w:rPr>
          <w:rFonts w:ascii="Times New Roman" w:eastAsia="Times New Roman" w:hAnsi="Times New Roman" w:cs="Times New Roman"/>
          <w:szCs w:val="24"/>
          <w:lang w:val="fr-FR"/>
        </w:rPr>
        <w:t xml:space="preserve"> 23714/94, décision de la Commission du 20 mai 1996, non publiée).</w:t>
      </w:r>
    </w:p>
    <w:p w14:paraId="3F3FE91A" w14:textId="77777777" w:rsidR="003047E4" w:rsidRDefault="008D260B" w:rsidP="008D260B">
      <w:pPr>
        <w:ind w:firstLine="284"/>
        <w:rPr>
          <w:rFonts w:ascii="Times New Roman" w:eastAsia="Times New Roman" w:hAnsi="Times New Roman" w:cs="Times New Roman"/>
          <w:szCs w:val="24"/>
          <w:lang w:val="fr-FR"/>
        </w:rPr>
      </w:pPr>
      <w:r w:rsidRPr="0081621E">
        <w:rPr>
          <w:rFonts w:ascii="Times New Roman" w:eastAsia="Times New Roman" w:hAnsi="Times New Roman" w:cs="Times New Roman"/>
          <w:szCs w:val="24"/>
          <w:lang w:val="fr-FR"/>
        </w:rPr>
        <w:fldChar w:fldCharType="begin"/>
      </w:r>
      <w:r w:rsidRPr="0081621E">
        <w:rPr>
          <w:rFonts w:ascii="Times New Roman" w:eastAsia="Times New Roman" w:hAnsi="Times New Roman" w:cs="Times New Roman"/>
          <w:szCs w:val="24"/>
          <w:lang w:val="fr-FR"/>
        </w:rPr>
        <w:instrText xml:space="preserve"> SEQ level0 \*arabic </w:instrText>
      </w:r>
      <w:r w:rsidRPr="0081621E">
        <w:rPr>
          <w:rFonts w:ascii="Times New Roman" w:eastAsia="Times New Roman" w:hAnsi="Times New Roman" w:cs="Times New Roman"/>
          <w:szCs w:val="24"/>
          <w:lang w:val="fr-FR"/>
        </w:rPr>
        <w:fldChar w:fldCharType="separate"/>
      </w:r>
      <w:r w:rsidR="006F2340">
        <w:rPr>
          <w:rFonts w:ascii="Times New Roman" w:eastAsia="Times New Roman" w:hAnsi="Times New Roman" w:cs="Times New Roman"/>
          <w:noProof/>
          <w:szCs w:val="24"/>
          <w:lang w:val="fr-FR"/>
        </w:rPr>
        <w:t>49</w:t>
      </w:r>
      <w:r w:rsidRPr="0081621E">
        <w:rPr>
          <w:rFonts w:ascii="Times New Roman" w:eastAsia="Times New Roman" w:hAnsi="Times New Roman" w:cs="Times New Roman"/>
          <w:szCs w:val="24"/>
          <w:lang w:val="fr-FR"/>
        </w:rPr>
        <w:fldChar w:fldCharType="end"/>
      </w:r>
      <w:r w:rsidRPr="0081621E">
        <w:rPr>
          <w:rFonts w:ascii="Times New Roman" w:eastAsia="Times New Roman" w:hAnsi="Times New Roman" w:cs="Times New Roman"/>
          <w:szCs w:val="24"/>
          <w:lang w:val="fr-FR"/>
        </w:rPr>
        <w:t>.  En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espèce, la Cour observe tout d</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abord que les requérants n</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ont aucun lien biologique avec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enfant. Indépendamment de la question de savoir si le certificat de naissance établi en Russie a déployé des effets en Italie et lesquels,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enfant a été placé sous tutelle depuis le 20 octobre 2011 et a été représenté par le tuteur dans les procédures internes. La procédure visant la reconnaissance</w:t>
      </w:r>
      <w:r w:rsidR="00A416BE" w:rsidRPr="0081621E">
        <w:rPr>
          <w:rFonts w:ascii="Times New Roman" w:eastAsia="Times New Roman" w:hAnsi="Times New Roman" w:cs="Times New Roman"/>
          <w:szCs w:val="24"/>
          <w:lang w:val="fr-FR"/>
        </w:rPr>
        <w:t xml:space="preserve"> du lien de filiation en Italie </w:t>
      </w:r>
      <w:r w:rsidRPr="0081621E">
        <w:rPr>
          <w:rFonts w:ascii="Times New Roman" w:eastAsia="Times New Roman" w:hAnsi="Times New Roman" w:cs="Times New Roman"/>
          <w:szCs w:val="24"/>
          <w:lang w:val="fr-FR"/>
        </w:rPr>
        <w:t>n</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 pas abouti et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enfant a une nouvelle identité et un nouveau certificat de naissance. Les requérants ont été déboutés de la procédure visant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adoption de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enfant. La procédure visant à donner en adoption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enfant à une autre famille est en cours, et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enfant est déjà placé dans une famille d</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accueil. Aucune procuration n</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 été signée en faveur des requérants pour que les intérêts de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enfant soient représentés par eux devant la Cour. Ceci implique que les requérants ne possèdent pas, d</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un point de vue juridique, la qualité nécessaire pour représenter les intérêts du mineur dans le cadre d</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une procédure judiciaire.</w:t>
      </w:r>
    </w:p>
    <w:p w14:paraId="11DE6796" w14:textId="77777777" w:rsidR="008D3070" w:rsidRPr="0081621E" w:rsidRDefault="008D260B" w:rsidP="008D260B">
      <w:pPr>
        <w:suppressAutoHyphens/>
        <w:ind w:firstLine="284"/>
        <w:rPr>
          <w:rFonts w:ascii="Times New Roman" w:eastAsia="Times New Roman" w:hAnsi="Times New Roman" w:cs="Times New Roman"/>
          <w:szCs w:val="24"/>
          <w:lang w:val="fr-FR"/>
        </w:rPr>
      </w:pPr>
      <w:r w:rsidRPr="0081621E">
        <w:rPr>
          <w:rFonts w:ascii="Times New Roman" w:eastAsia="Times New Roman" w:hAnsi="Times New Roman" w:cs="Times New Roman"/>
          <w:szCs w:val="24"/>
          <w:lang w:val="fr-FR"/>
        </w:rPr>
        <w:fldChar w:fldCharType="begin"/>
      </w:r>
      <w:r w:rsidRPr="0081621E">
        <w:rPr>
          <w:rFonts w:ascii="Times New Roman" w:eastAsia="Times New Roman" w:hAnsi="Times New Roman" w:cs="Times New Roman"/>
          <w:szCs w:val="24"/>
          <w:lang w:val="fr-FR"/>
        </w:rPr>
        <w:instrText xml:space="preserve"> SEQ level0 \*arabic </w:instrText>
      </w:r>
      <w:r w:rsidRPr="0081621E">
        <w:rPr>
          <w:rFonts w:ascii="Times New Roman" w:eastAsia="Times New Roman" w:hAnsi="Times New Roman" w:cs="Times New Roman"/>
          <w:szCs w:val="24"/>
          <w:lang w:val="fr-FR"/>
        </w:rPr>
        <w:fldChar w:fldCharType="separate"/>
      </w:r>
      <w:r w:rsidR="006F2340">
        <w:rPr>
          <w:rFonts w:ascii="Times New Roman" w:eastAsia="Times New Roman" w:hAnsi="Times New Roman" w:cs="Times New Roman"/>
          <w:noProof/>
          <w:szCs w:val="24"/>
          <w:lang w:val="fr-FR"/>
        </w:rPr>
        <w:t>50</w:t>
      </w:r>
      <w:r w:rsidRPr="0081621E">
        <w:rPr>
          <w:rFonts w:ascii="Times New Roman" w:eastAsia="Times New Roman" w:hAnsi="Times New Roman" w:cs="Times New Roman"/>
          <w:szCs w:val="24"/>
          <w:lang w:val="fr-FR"/>
        </w:rPr>
        <w:fldChar w:fldCharType="end"/>
      </w:r>
      <w:r w:rsidRPr="0081621E">
        <w:rPr>
          <w:rFonts w:ascii="Times New Roman" w:eastAsia="Times New Roman" w:hAnsi="Times New Roman" w:cs="Times New Roman"/>
          <w:szCs w:val="24"/>
          <w:lang w:val="fr-FR"/>
        </w:rPr>
        <w:t>.  Dans ces circonstances, la Cour estime que les requérants n</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ont pas qualité pour agir devant la Cour pour le compte de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enfant (</w:t>
      </w:r>
      <w:r w:rsidRPr="0081621E">
        <w:rPr>
          <w:rFonts w:ascii="Times New Roman" w:eastAsia="Times New Roman" w:hAnsi="Times New Roman" w:cs="Times New Roman"/>
          <w:i/>
          <w:szCs w:val="24"/>
          <w:lang w:val="fr-FR"/>
        </w:rPr>
        <w:t>Moretti et Benedetti</w:t>
      </w:r>
      <w:r w:rsidRPr="0081621E">
        <w:rPr>
          <w:rFonts w:ascii="Times New Roman" w:eastAsia="Times New Roman" w:hAnsi="Times New Roman" w:cs="Times New Roman"/>
          <w:szCs w:val="24"/>
          <w:lang w:val="fr-FR"/>
        </w:rPr>
        <w:t xml:space="preserve">, précité, § 35). Cette partie de la requête doit donc être rejetée comme étant incompatible </w:t>
      </w:r>
      <w:proofErr w:type="spellStart"/>
      <w:r w:rsidRPr="0081621E">
        <w:rPr>
          <w:rFonts w:ascii="Times New Roman" w:eastAsia="Times New Roman" w:hAnsi="Times New Roman" w:cs="Times New Roman"/>
          <w:i/>
          <w:szCs w:val="24"/>
          <w:lang w:val="fr-FR"/>
        </w:rPr>
        <w:t>ratione</w:t>
      </w:r>
      <w:proofErr w:type="spellEnd"/>
      <w:r w:rsidRPr="0081621E">
        <w:rPr>
          <w:rFonts w:ascii="Times New Roman" w:eastAsia="Times New Roman" w:hAnsi="Times New Roman" w:cs="Times New Roman"/>
          <w:i/>
          <w:szCs w:val="24"/>
          <w:lang w:val="fr-FR"/>
        </w:rPr>
        <w:t xml:space="preserve"> personae</w:t>
      </w:r>
      <w:r w:rsidRPr="0081621E">
        <w:rPr>
          <w:rFonts w:ascii="Times New Roman" w:eastAsia="Times New Roman" w:hAnsi="Times New Roman" w:cs="Times New Roman"/>
          <w:szCs w:val="24"/>
          <w:lang w:val="fr-FR"/>
        </w:rPr>
        <w:t xml:space="preserve"> avec les dispositions de la Convention, au sens de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article 35 §§ 3 et 4 de celle-ci.</w:t>
      </w:r>
    </w:p>
    <w:p w14:paraId="1C389081" w14:textId="77777777" w:rsidR="00E77CB3" w:rsidRPr="0081621E" w:rsidRDefault="008D260B" w:rsidP="00C63990">
      <w:pPr>
        <w:pStyle w:val="ECHRHeading1"/>
        <w:rPr>
          <w:lang w:val="fr-FR"/>
        </w:rPr>
      </w:pPr>
      <w:r w:rsidRPr="0081621E">
        <w:rPr>
          <w:lang w:val="fr-FR"/>
        </w:rPr>
        <w:lastRenderedPageBreak/>
        <w:t>II</w:t>
      </w:r>
      <w:r w:rsidR="00E77CB3" w:rsidRPr="0081621E">
        <w:rPr>
          <w:lang w:val="fr-FR"/>
        </w:rPr>
        <w:t>.  SUR LA VIOLATION ALLÉGUÉE DE L</w:t>
      </w:r>
      <w:r w:rsidR="003047E4">
        <w:rPr>
          <w:lang w:val="fr-FR"/>
        </w:rPr>
        <w:t>’</w:t>
      </w:r>
      <w:r w:rsidR="00E77CB3" w:rsidRPr="0081621E">
        <w:rPr>
          <w:lang w:val="fr-FR"/>
        </w:rPr>
        <w:t xml:space="preserve">ARTICLE </w:t>
      </w:r>
      <w:r w:rsidRPr="0081621E">
        <w:rPr>
          <w:lang w:val="fr-FR"/>
        </w:rPr>
        <w:t>8</w:t>
      </w:r>
      <w:r w:rsidR="00E77CB3" w:rsidRPr="0081621E">
        <w:rPr>
          <w:lang w:val="fr-FR"/>
        </w:rPr>
        <w:t xml:space="preserve"> DE LA CONVENTION</w:t>
      </w:r>
      <w:r w:rsidR="008C3268" w:rsidRPr="0081621E">
        <w:rPr>
          <w:lang w:val="fr-FR"/>
        </w:rPr>
        <w:t xml:space="preserve"> PAR LES REQUÉRANTS EN LEUR NOM</w:t>
      </w:r>
    </w:p>
    <w:p w14:paraId="410C6261" w14:textId="77777777" w:rsidR="007865B1" w:rsidRPr="0081621E" w:rsidRDefault="007865B1" w:rsidP="007865B1">
      <w:pPr>
        <w:ind w:firstLine="284"/>
        <w:rPr>
          <w:rFonts w:ascii="Times New Roman" w:eastAsia="Times New Roman" w:hAnsi="Times New Roman" w:cs="Times New Roman"/>
          <w:szCs w:val="24"/>
          <w:lang w:val="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51</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Les requérants allèguent que le refus par les autorités italiennes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enregistrer le certificat de naissance délivré en Russie et les décisions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éloignement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enfant adoptées par les juridictions nationales ont méconnu la Convention de la Haye conclue le 5 octobre 1961 et ont porté atteinte à leur vie privée et familiale telle que garantie par </w:t>
      </w:r>
      <w:r w:rsidRPr="0081621E">
        <w:rPr>
          <w:rFonts w:ascii="Times New Roman" w:eastAsia="Times New Roman" w:hAnsi="Times New Roman" w:cs="Times New Roman"/>
          <w:szCs w:val="24"/>
          <w:lang w:val="fr-FR"/>
        </w:rPr>
        <w:t>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article 8 de la Convention. Ils allèguent en outre la violation de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article 6, au motif que la procédure portant sur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éloignement du mineur n</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 pas été équitable.</w:t>
      </w:r>
    </w:p>
    <w:p w14:paraId="132701F3" w14:textId="77777777" w:rsidR="00B16291" w:rsidRPr="0081621E" w:rsidRDefault="00B16291" w:rsidP="00B16291">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52</w:t>
      </w:r>
      <w:r w:rsidRPr="0081621E">
        <w:rPr>
          <w:lang w:val="fr-FR"/>
        </w:rPr>
        <w:fldChar w:fldCharType="end"/>
      </w:r>
      <w:r w:rsidRPr="0081621E">
        <w:rPr>
          <w:lang w:val="fr-FR"/>
        </w:rPr>
        <w:t>.  Le Gouvernement s</w:t>
      </w:r>
      <w:r w:rsidR="003047E4">
        <w:rPr>
          <w:lang w:val="fr-FR"/>
        </w:rPr>
        <w:t>’</w:t>
      </w:r>
      <w:r w:rsidRPr="0081621E">
        <w:rPr>
          <w:lang w:val="fr-FR"/>
        </w:rPr>
        <w:t>oppose à cette thèse.</w:t>
      </w:r>
    </w:p>
    <w:p w14:paraId="5A829188" w14:textId="77777777" w:rsidR="003047E4" w:rsidRDefault="00B16291" w:rsidP="007865B1">
      <w:pPr>
        <w:pStyle w:val="ECHRPara"/>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53</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b/>
          <w:szCs w:val="20"/>
          <w:lang w:val="fr-FR" w:eastAsia="fr-FR"/>
        </w:rPr>
        <w:t>.  </w:t>
      </w:r>
      <w:r w:rsidR="007865B1" w:rsidRPr="0081621E">
        <w:rPr>
          <w:lang w:val="fr-FR"/>
        </w:rPr>
        <w:t>Selon une jurisprudence constante, les Parties contractantes sont responsables en vertu de l</w:t>
      </w:r>
      <w:r w:rsidR="003047E4">
        <w:rPr>
          <w:lang w:val="fr-FR"/>
        </w:rPr>
        <w:t>’</w:t>
      </w:r>
      <w:r w:rsidR="007865B1" w:rsidRPr="0081621E">
        <w:rPr>
          <w:lang w:val="fr-FR"/>
        </w:rPr>
        <w:t>article 1 de la Convention de toutes les actions et omissions de leurs organes, que celles-ci découlent du droit interne ou d</w:t>
      </w:r>
      <w:r w:rsidR="003047E4">
        <w:rPr>
          <w:lang w:val="fr-FR"/>
        </w:rPr>
        <w:t>’</w:t>
      </w:r>
      <w:r w:rsidR="007865B1" w:rsidRPr="0081621E">
        <w:rPr>
          <w:lang w:val="fr-FR"/>
        </w:rPr>
        <w:t>obligations juridiques internationales. L</w:t>
      </w:r>
      <w:r w:rsidR="003047E4">
        <w:rPr>
          <w:lang w:val="fr-FR"/>
        </w:rPr>
        <w:t>’</w:t>
      </w:r>
      <w:r w:rsidR="007865B1" w:rsidRPr="0081621E">
        <w:rPr>
          <w:lang w:val="fr-FR"/>
        </w:rPr>
        <w:t>article 1 ne fait aucune distinction à cet égard entre les différents types de normes ou de mesures et ne soustrait aucune partie de la « juridiction » des Parties contractantes à l</w:t>
      </w:r>
      <w:r w:rsidR="003047E4">
        <w:rPr>
          <w:lang w:val="fr-FR"/>
        </w:rPr>
        <w:t>’</w:t>
      </w:r>
      <w:r w:rsidR="007865B1" w:rsidRPr="0081621E">
        <w:rPr>
          <w:lang w:val="fr-FR"/>
        </w:rPr>
        <w:t xml:space="preserve">empire de la Convention. </w:t>
      </w:r>
      <w:r w:rsidR="007865B1" w:rsidRPr="0081621E">
        <w:rPr>
          <w:rFonts w:ascii="Times New Roman" w:eastAsia="Times New Roman" w:hAnsi="Times New Roman" w:cs="Times New Roman"/>
          <w:szCs w:val="20"/>
          <w:lang w:val="fr-FR" w:eastAsia="fr-FR"/>
        </w:rPr>
        <w:t>La Cour rappelle que la Convention ne doit pas être interprétée isolément mais de manière à se concilier avec les principes généraux du droit international. En vertu de l</w:t>
      </w:r>
      <w:r w:rsidR="003047E4">
        <w:rPr>
          <w:rFonts w:ascii="Times New Roman" w:eastAsia="Times New Roman" w:hAnsi="Times New Roman" w:cs="Times New Roman"/>
          <w:szCs w:val="20"/>
          <w:lang w:val="fr-FR" w:eastAsia="fr-FR"/>
        </w:rPr>
        <w:t>’</w:t>
      </w:r>
      <w:r w:rsidR="007865B1" w:rsidRPr="0081621E">
        <w:rPr>
          <w:rFonts w:ascii="Times New Roman" w:eastAsia="Times New Roman" w:hAnsi="Times New Roman" w:cs="Times New Roman"/>
          <w:szCs w:val="20"/>
          <w:lang w:val="fr-FR" w:eastAsia="fr-FR"/>
        </w:rPr>
        <w:t>article 33 § 3 c) de la Convention de Vienne de 1969 sur le droit des traités, l</w:t>
      </w:r>
      <w:r w:rsidR="003047E4">
        <w:rPr>
          <w:rFonts w:ascii="Times New Roman" w:eastAsia="Times New Roman" w:hAnsi="Times New Roman" w:cs="Times New Roman"/>
          <w:szCs w:val="20"/>
          <w:lang w:val="fr-FR" w:eastAsia="fr-FR"/>
        </w:rPr>
        <w:t>’</w:t>
      </w:r>
      <w:r w:rsidR="007865B1" w:rsidRPr="0081621E">
        <w:rPr>
          <w:rFonts w:ascii="Times New Roman" w:eastAsia="Times New Roman" w:hAnsi="Times New Roman" w:cs="Times New Roman"/>
          <w:szCs w:val="20"/>
          <w:lang w:val="fr-FR" w:eastAsia="fr-FR"/>
        </w:rPr>
        <w:t>interprétation d</w:t>
      </w:r>
      <w:r w:rsidR="003047E4">
        <w:rPr>
          <w:rFonts w:ascii="Times New Roman" w:eastAsia="Times New Roman" w:hAnsi="Times New Roman" w:cs="Times New Roman"/>
          <w:szCs w:val="20"/>
          <w:lang w:val="fr-FR" w:eastAsia="fr-FR"/>
        </w:rPr>
        <w:t>’</w:t>
      </w:r>
      <w:r w:rsidR="007865B1" w:rsidRPr="0081621E">
        <w:rPr>
          <w:rFonts w:ascii="Times New Roman" w:eastAsia="Times New Roman" w:hAnsi="Times New Roman" w:cs="Times New Roman"/>
          <w:szCs w:val="20"/>
          <w:lang w:val="fr-FR" w:eastAsia="fr-FR"/>
        </w:rPr>
        <w:t>un traité doit se faire en tenant compte de toute règle pertinente de droit international applicable dans les relations avec les parties, en particulier de celles relatives à la protection internationale des droits de l</w:t>
      </w:r>
      <w:r w:rsidR="003047E4">
        <w:rPr>
          <w:rFonts w:ascii="Times New Roman" w:eastAsia="Times New Roman" w:hAnsi="Times New Roman" w:cs="Times New Roman"/>
          <w:szCs w:val="20"/>
          <w:lang w:val="fr-FR" w:eastAsia="fr-FR"/>
        </w:rPr>
        <w:t>’</w:t>
      </w:r>
      <w:r w:rsidR="007865B1" w:rsidRPr="0081621E">
        <w:rPr>
          <w:rFonts w:ascii="Times New Roman" w:eastAsia="Times New Roman" w:hAnsi="Times New Roman" w:cs="Times New Roman"/>
          <w:szCs w:val="20"/>
          <w:lang w:val="fr-FR" w:eastAsia="fr-FR"/>
        </w:rPr>
        <w:t xml:space="preserve">homme (voir, entre autres, </w:t>
      </w:r>
      <w:r w:rsidR="007865B1" w:rsidRPr="0081621E">
        <w:rPr>
          <w:i/>
          <w:lang w:val="fr-FR"/>
        </w:rPr>
        <w:t xml:space="preserve">Nada c. Suisse </w:t>
      </w:r>
      <w:r w:rsidR="007865B1" w:rsidRPr="0081621E">
        <w:rPr>
          <w:lang w:val="fr-FR"/>
        </w:rPr>
        <w:t>[GC], n</w:t>
      </w:r>
      <w:r w:rsidR="007865B1" w:rsidRPr="0081621E">
        <w:rPr>
          <w:vertAlign w:val="superscript"/>
          <w:lang w:val="fr-FR"/>
        </w:rPr>
        <w:t>o</w:t>
      </w:r>
      <w:r w:rsidR="007865B1" w:rsidRPr="0081621E">
        <w:rPr>
          <w:lang w:val="fr-FR"/>
        </w:rPr>
        <w:t xml:space="preserve"> 10593/08</w:t>
      </w:r>
      <w:r w:rsidR="007865B1" w:rsidRPr="0081621E">
        <w:rPr>
          <w:snapToGrid w:val="0"/>
          <w:szCs w:val="24"/>
          <w:lang w:val="fr-FR"/>
        </w:rPr>
        <w:t xml:space="preserve">, §§ 168-169, </w:t>
      </w:r>
      <w:r w:rsidR="007865B1" w:rsidRPr="0081621E">
        <w:rPr>
          <w:snapToGrid w:val="0"/>
          <w:lang w:val="fr-FR"/>
        </w:rPr>
        <w:t xml:space="preserve">CEDH 2012). </w:t>
      </w:r>
      <w:r w:rsidR="007865B1" w:rsidRPr="0081621E">
        <w:rPr>
          <w:rFonts w:ascii="Times New Roman" w:eastAsia="Times New Roman" w:hAnsi="Times New Roman" w:cs="Times New Roman"/>
          <w:szCs w:val="20"/>
          <w:lang w:val="fr-FR" w:eastAsia="fr-FR"/>
        </w:rPr>
        <w:t>Ainsi, même si le droit d</w:t>
      </w:r>
      <w:r w:rsidR="003047E4">
        <w:rPr>
          <w:rFonts w:ascii="Times New Roman" w:eastAsia="Times New Roman" w:hAnsi="Times New Roman" w:cs="Times New Roman"/>
          <w:szCs w:val="20"/>
          <w:lang w:val="fr-FR" w:eastAsia="fr-FR"/>
        </w:rPr>
        <w:t>’</w:t>
      </w:r>
      <w:r w:rsidR="007865B1" w:rsidRPr="0081621E">
        <w:rPr>
          <w:rFonts w:ascii="Times New Roman" w:eastAsia="Times New Roman" w:hAnsi="Times New Roman" w:cs="Times New Roman"/>
          <w:szCs w:val="20"/>
          <w:lang w:val="fr-FR" w:eastAsia="fr-FR"/>
        </w:rPr>
        <w:t>obtenir la transcription d</w:t>
      </w:r>
      <w:r w:rsidR="003047E4">
        <w:rPr>
          <w:rFonts w:ascii="Times New Roman" w:eastAsia="Times New Roman" w:hAnsi="Times New Roman" w:cs="Times New Roman"/>
          <w:szCs w:val="20"/>
          <w:lang w:val="fr-FR" w:eastAsia="fr-FR"/>
        </w:rPr>
        <w:t>’</w:t>
      </w:r>
      <w:r w:rsidR="007865B1" w:rsidRPr="0081621E">
        <w:rPr>
          <w:rFonts w:ascii="Times New Roman" w:eastAsia="Times New Roman" w:hAnsi="Times New Roman" w:cs="Times New Roman"/>
          <w:szCs w:val="20"/>
          <w:lang w:val="fr-FR" w:eastAsia="fr-FR"/>
        </w:rPr>
        <w:t>un certificat de naissance étranger ne figure pas en tant que tel parmi les droits garantis par la Convention, la Cour va examiner la requête sous l</w:t>
      </w:r>
      <w:r w:rsidR="003047E4">
        <w:rPr>
          <w:rFonts w:ascii="Times New Roman" w:eastAsia="Times New Roman" w:hAnsi="Times New Roman" w:cs="Times New Roman"/>
          <w:szCs w:val="20"/>
          <w:lang w:val="fr-FR" w:eastAsia="fr-FR"/>
        </w:rPr>
        <w:t>’</w:t>
      </w:r>
      <w:r w:rsidR="007865B1" w:rsidRPr="0081621E">
        <w:rPr>
          <w:rFonts w:ascii="Times New Roman" w:eastAsia="Times New Roman" w:hAnsi="Times New Roman" w:cs="Times New Roman"/>
          <w:szCs w:val="20"/>
          <w:lang w:val="fr-FR" w:eastAsia="fr-FR"/>
        </w:rPr>
        <w:t>angle de la Convention dans le contexte des autres traités internationaux pertinents.</w:t>
      </w:r>
    </w:p>
    <w:p w14:paraId="5E15E878" w14:textId="77777777" w:rsidR="007865B1" w:rsidRPr="0081621E" w:rsidRDefault="007865B1" w:rsidP="007865B1">
      <w:pPr>
        <w:suppressAutoHyphens/>
        <w:ind w:firstLine="284"/>
        <w:rPr>
          <w:rFonts w:ascii="Times New Roman" w:eastAsia="Times New Roman" w:hAnsi="Times New Roman" w:cs="Times New Roman"/>
          <w:szCs w:val="24"/>
          <w:lang w:val="fr-FR"/>
        </w:rPr>
      </w:pPr>
      <w:r w:rsidRPr="0081621E">
        <w:rPr>
          <w:rFonts w:ascii="Times New Roman" w:eastAsia="Times New Roman" w:hAnsi="Times New Roman" w:cs="Times New Roman"/>
          <w:szCs w:val="24"/>
          <w:lang w:val="fr-FR"/>
        </w:rPr>
        <w:fldChar w:fldCharType="begin"/>
      </w:r>
      <w:r w:rsidRPr="0081621E">
        <w:rPr>
          <w:rFonts w:ascii="Times New Roman" w:eastAsia="Times New Roman" w:hAnsi="Times New Roman" w:cs="Times New Roman"/>
          <w:szCs w:val="24"/>
          <w:lang w:val="fr-FR"/>
        </w:rPr>
        <w:instrText xml:space="preserve"> SEQ level0 \*arabic </w:instrText>
      </w:r>
      <w:r w:rsidRPr="0081621E">
        <w:rPr>
          <w:rFonts w:ascii="Times New Roman" w:eastAsia="Times New Roman" w:hAnsi="Times New Roman" w:cs="Times New Roman"/>
          <w:szCs w:val="24"/>
          <w:lang w:val="fr-FR"/>
        </w:rPr>
        <w:fldChar w:fldCharType="separate"/>
      </w:r>
      <w:r w:rsidR="006F2340">
        <w:rPr>
          <w:rFonts w:ascii="Times New Roman" w:eastAsia="Times New Roman" w:hAnsi="Times New Roman" w:cs="Times New Roman"/>
          <w:noProof/>
          <w:szCs w:val="24"/>
          <w:lang w:val="fr-FR"/>
        </w:rPr>
        <w:t>54</w:t>
      </w:r>
      <w:r w:rsidRPr="0081621E">
        <w:rPr>
          <w:rFonts w:ascii="Times New Roman" w:eastAsia="Times New Roman" w:hAnsi="Times New Roman" w:cs="Times New Roman"/>
          <w:szCs w:val="24"/>
          <w:lang w:val="fr-FR"/>
        </w:rPr>
        <w:fldChar w:fldCharType="end"/>
      </w:r>
      <w:r w:rsidRPr="0081621E">
        <w:rPr>
          <w:rFonts w:ascii="Times New Roman" w:eastAsia="Times New Roman" w:hAnsi="Times New Roman" w:cs="Times New Roman"/>
          <w:szCs w:val="24"/>
          <w:lang w:val="fr-FR"/>
        </w:rPr>
        <w:t>.  Maîtresse de la qualification juridique des faits de la cause, la Cour estime approprié d</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examiner cette partie de la requête uniquement sous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angle de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article 8 de la Convention, lequel exige que le processus décisionnel débouchant sur des mesures d</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ingérence soit équitable et respecte, comme il se doit, les intérêts protégés par cette disposition (</w:t>
      </w:r>
      <w:r w:rsidRPr="0081621E">
        <w:rPr>
          <w:rFonts w:ascii="Times New Roman" w:eastAsia="Times New Roman" w:hAnsi="Times New Roman" w:cs="Times New Roman"/>
          <w:i/>
          <w:szCs w:val="24"/>
          <w:lang w:val="fr-FR"/>
        </w:rPr>
        <w:t>Moretti et Benedetti</w:t>
      </w:r>
      <w:r w:rsidRPr="0081621E">
        <w:rPr>
          <w:rFonts w:ascii="Times New Roman" w:eastAsia="Times New Roman" w:hAnsi="Times New Roman" w:cs="Times New Roman"/>
          <w:szCs w:val="24"/>
          <w:lang w:val="fr-FR"/>
        </w:rPr>
        <w:t xml:space="preserve">, précité, § 49 ; </w:t>
      </w:r>
      <w:proofErr w:type="spellStart"/>
      <w:r w:rsidRPr="0081621E">
        <w:rPr>
          <w:rFonts w:ascii="Times New Roman" w:eastAsia="Times New Roman" w:hAnsi="Times New Roman" w:cs="Times New Roman"/>
          <w:i/>
          <w:szCs w:val="24"/>
          <w:lang w:val="fr-FR"/>
        </w:rPr>
        <w:t>Havelka</w:t>
      </w:r>
      <w:proofErr w:type="spellEnd"/>
      <w:r w:rsidRPr="0081621E">
        <w:rPr>
          <w:rFonts w:ascii="Times New Roman" w:eastAsia="Times New Roman" w:hAnsi="Times New Roman" w:cs="Times New Roman"/>
          <w:i/>
          <w:szCs w:val="24"/>
          <w:lang w:val="fr-FR"/>
        </w:rPr>
        <w:t xml:space="preserve"> et autres c. République tchèque</w:t>
      </w:r>
      <w:r w:rsidRPr="0081621E">
        <w:rPr>
          <w:rFonts w:ascii="Times New Roman" w:eastAsia="Times New Roman" w:hAnsi="Times New Roman" w:cs="Times New Roman"/>
          <w:szCs w:val="24"/>
          <w:lang w:val="fr-FR"/>
        </w:rPr>
        <w:t>, n</w:t>
      </w:r>
      <w:r w:rsidR="001779AF" w:rsidRPr="0081621E">
        <w:rPr>
          <w:rFonts w:ascii="Times New Roman" w:eastAsia="Times New Roman" w:hAnsi="Times New Roman" w:cs="Times New Roman"/>
          <w:szCs w:val="24"/>
          <w:vertAlign w:val="superscript"/>
          <w:lang w:val="fr-FR"/>
        </w:rPr>
        <w:t>o</w:t>
      </w:r>
      <w:r w:rsidRPr="0081621E">
        <w:rPr>
          <w:rFonts w:ascii="Times New Roman" w:eastAsia="Times New Roman" w:hAnsi="Times New Roman" w:cs="Times New Roman"/>
          <w:szCs w:val="24"/>
          <w:lang w:val="fr-FR"/>
        </w:rPr>
        <w:t xml:space="preserve"> 23499/06, §§ 34-35, 21 juin 2007 ; </w:t>
      </w:r>
      <w:proofErr w:type="spellStart"/>
      <w:r w:rsidRPr="0081621E">
        <w:rPr>
          <w:rFonts w:ascii="Times New Roman" w:eastAsia="Times New Roman" w:hAnsi="Times New Roman" w:cs="Times New Roman"/>
          <w:i/>
          <w:szCs w:val="24"/>
          <w:lang w:val="fr-FR"/>
        </w:rPr>
        <w:t>Kutzner</w:t>
      </w:r>
      <w:proofErr w:type="spellEnd"/>
      <w:r w:rsidRPr="0081621E">
        <w:rPr>
          <w:rFonts w:ascii="Times New Roman" w:eastAsia="Times New Roman" w:hAnsi="Times New Roman" w:cs="Times New Roman"/>
          <w:i/>
          <w:szCs w:val="24"/>
          <w:lang w:val="fr-FR"/>
        </w:rPr>
        <w:t xml:space="preserve"> c. Allemagne</w:t>
      </w:r>
      <w:r w:rsidRPr="0081621E">
        <w:rPr>
          <w:rFonts w:ascii="Times New Roman" w:eastAsia="Times New Roman" w:hAnsi="Times New Roman" w:cs="Times New Roman"/>
          <w:szCs w:val="24"/>
          <w:lang w:val="fr-FR"/>
        </w:rPr>
        <w:t>, n</w:t>
      </w:r>
      <w:r w:rsidR="001779AF" w:rsidRPr="0081621E">
        <w:rPr>
          <w:rFonts w:ascii="Times New Roman" w:eastAsia="Times New Roman" w:hAnsi="Times New Roman" w:cs="Times New Roman"/>
          <w:szCs w:val="24"/>
          <w:vertAlign w:val="superscript"/>
          <w:lang w:val="fr-FR"/>
        </w:rPr>
        <w:t>o</w:t>
      </w:r>
      <w:r w:rsidR="00BB4FC0" w:rsidRPr="0081621E">
        <w:rPr>
          <w:rFonts w:ascii="Times New Roman" w:eastAsia="Times New Roman" w:hAnsi="Times New Roman" w:cs="Times New Roman"/>
          <w:szCs w:val="24"/>
          <w:lang w:val="fr-FR"/>
        </w:rPr>
        <w:t> </w:t>
      </w:r>
      <w:r w:rsidRPr="0081621E">
        <w:rPr>
          <w:rFonts w:ascii="Times New Roman" w:eastAsia="Times New Roman" w:hAnsi="Times New Roman" w:cs="Times New Roman"/>
          <w:szCs w:val="24"/>
          <w:lang w:val="fr-FR"/>
        </w:rPr>
        <w:t xml:space="preserve">46544/99, § 56, CEDH 2002-I ; </w:t>
      </w:r>
      <w:proofErr w:type="spellStart"/>
      <w:r w:rsidRPr="0081621E">
        <w:rPr>
          <w:rFonts w:ascii="Times New Roman" w:eastAsia="Times New Roman" w:hAnsi="Times New Roman" w:cs="Times New Roman"/>
          <w:i/>
          <w:szCs w:val="24"/>
          <w:lang w:val="fr-FR"/>
        </w:rPr>
        <w:t>Wallová</w:t>
      </w:r>
      <w:proofErr w:type="spellEnd"/>
      <w:r w:rsidRPr="0081621E">
        <w:rPr>
          <w:rFonts w:ascii="Times New Roman" w:eastAsia="Times New Roman" w:hAnsi="Times New Roman" w:cs="Times New Roman"/>
          <w:i/>
          <w:szCs w:val="24"/>
          <w:lang w:val="fr-FR"/>
        </w:rPr>
        <w:t xml:space="preserve"> et </w:t>
      </w:r>
      <w:proofErr w:type="spellStart"/>
      <w:r w:rsidRPr="0081621E">
        <w:rPr>
          <w:rFonts w:ascii="Times New Roman" w:eastAsia="Times New Roman" w:hAnsi="Times New Roman" w:cs="Times New Roman"/>
          <w:i/>
          <w:szCs w:val="24"/>
          <w:lang w:val="fr-FR"/>
        </w:rPr>
        <w:t>Walla</w:t>
      </w:r>
      <w:proofErr w:type="spellEnd"/>
      <w:r w:rsidRPr="0081621E">
        <w:rPr>
          <w:rFonts w:ascii="Times New Roman" w:eastAsia="Times New Roman" w:hAnsi="Times New Roman" w:cs="Times New Roman"/>
          <w:i/>
          <w:szCs w:val="24"/>
          <w:lang w:val="fr-FR"/>
        </w:rPr>
        <w:t xml:space="preserve"> c. République tchèque</w:t>
      </w:r>
      <w:r w:rsidRPr="0081621E">
        <w:rPr>
          <w:rFonts w:ascii="Times New Roman" w:eastAsia="Times New Roman" w:hAnsi="Times New Roman" w:cs="Times New Roman"/>
          <w:szCs w:val="24"/>
          <w:lang w:val="fr-FR"/>
        </w:rPr>
        <w:t>, n</w:t>
      </w:r>
      <w:r w:rsidR="001779AF" w:rsidRPr="0081621E">
        <w:rPr>
          <w:rFonts w:ascii="Times New Roman" w:eastAsia="Times New Roman" w:hAnsi="Times New Roman" w:cs="Times New Roman"/>
          <w:szCs w:val="24"/>
          <w:vertAlign w:val="superscript"/>
          <w:lang w:val="fr-FR"/>
        </w:rPr>
        <w:t>o</w:t>
      </w:r>
      <w:r w:rsidRPr="0081621E">
        <w:rPr>
          <w:rFonts w:ascii="Times New Roman" w:eastAsia="Times New Roman" w:hAnsi="Times New Roman" w:cs="Times New Roman"/>
          <w:szCs w:val="24"/>
          <w:lang w:val="fr-FR"/>
        </w:rPr>
        <w:t xml:space="preserve"> 23848/04, § 47, 26 octobre 2006). L</w:t>
      </w:r>
      <w:r w:rsidR="003047E4">
        <w:rPr>
          <w:rFonts w:ascii="Times New Roman" w:eastAsia="Times New Roman" w:hAnsi="Times New Roman" w:cs="Times New Roman"/>
          <w:szCs w:val="24"/>
          <w:lang w:val="fr-FR"/>
        </w:rPr>
        <w:t>’</w:t>
      </w:r>
      <w:r w:rsidRPr="0081621E">
        <w:rPr>
          <w:rFonts w:ascii="Times New Roman" w:eastAsia="Times New Roman" w:hAnsi="Times New Roman" w:cs="Times New Roman"/>
          <w:szCs w:val="24"/>
          <w:lang w:val="fr-FR"/>
        </w:rPr>
        <w:t>article 8 de la Convention dispose ainsi dans ses parties pertinentes :</w:t>
      </w:r>
    </w:p>
    <w:p w14:paraId="09842A2D" w14:textId="77777777" w:rsidR="007865B1" w:rsidRPr="0081621E" w:rsidRDefault="00AC40A3" w:rsidP="00DE4796">
      <w:pPr>
        <w:pStyle w:val="ECHRParaQuote"/>
        <w:rPr>
          <w:rFonts w:eastAsia="Times New Roman"/>
          <w:lang w:val="fr-FR"/>
        </w:rPr>
      </w:pPr>
      <w:r w:rsidRPr="0081621E">
        <w:rPr>
          <w:rFonts w:eastAsia="Times New Roman"/>
          <w:lang w:val="fr-FR"/>
        </w:rPr>
        <w:t>« 1.  </w:t>
      </w:r>
      <w:r w:rsidR="007865B1" w:rsidRPr="0081621E">
        <w:rPr>
          <w:rFonts w:eastAsia="Times New Roman"/>
          <w:lang w:val="fr-FR"/>
        </w:rPr>
        <w:t>Toute personne a droit au respect de sa vie (...) familiale (...).</w:t>
      </w:r>
    </w:p>
    <w:p w14:paraId="2E52A703" w14:textId="77777777" w:rsidR="007865B1" w:rsidRPr="0081621E" w:rsidRDefault="007865B1" w:rsidP="00DE4796">
      <w:pPr>
        <w:pStyle w:val="ECHRParaQuote"/>
        <w:rPr>
          <w:rFonts w:eastAsia="Times New Roman"/>
          <w:lang w:val="fr-FR"/>
        </w:rPr>
      </w:pPr>
      <w:r w:rsidRPr="0081621E">
        <w:rPr>
          <w:rFonts w:eastAsia="Times New Roman"/>
          <w:lang w:val="fr-FR"/>
        </w:rPr>
        <w:t>2.</w:t>
      </w:r>
      <w:r w:rsidR="00AC40A3" w:rsidRPr="0081621E">
        <w:rPr>
          <w:rFonts w:eastAsia="Times New Roman"/>
          <w:lang w:val="fr-FR"/>
        </w:rPr>
        <w:t>  </w:t>
      </w:r>
      <w:r w:rsidRPr="0081621E">
        <w:rPr>
          <w:rFonts w:eastAsia="Times New Roman"/>
          <w:lang w:val="fr-FR"/>
        </w:rPr>
        <w:t>Il ne peut y avoir ingérence d</w:t>
      </w:r>
      <w:r w:rsidR="003047E4">
        <w:rPr>
          <w:rFonts w:eastAsia="Times New Roman"/>
          <w:lang w:val="fr-FR"/>
        </w:rPr>
        <w:t>’</w:t>
      </w:r>
      <w:r w:rsidRPr="0081621E">
        <w:rPr>
          <w:rFonts w:eastAsia="Times New Roman"/>
          <w:lang w:val="fr-FR"/>
        </w:rPr>
        <w:t>une autorité publique dans l</w:t>
      </w:r>
      <w:r w:rsidR="003047E4">
        <w:rPr>
          <w:rFonts w:eastAsia="Times New Roman"/>
          <w:lang w:val="fr-FR"/>
        </w:rPr>
        <w:t>’</w:t>
      </w:r>
      <w:r w:rsidRPr="0081621E">
        <w:rPr>
          <w:rFonts w:eastAsia="Times New Roman"/>
          <w:lang w:val="fr-FR"/>
        </w:rPr>
        <w:t>exercice de ce droit que pour autant que cette ingérence est prévue par la loi et qu</w:t>
      </w:r>
      <w:r w:rsidR="003047E4">
        <w:rPr>
          <w:rFonts w:eastAsia="Times New Roman"/>
          <w:lang w:val="fr-FR"/>
        </w:rPr>
        <w:t>’</w:t>
      </w:r>
      <w:r w:rsidRPr="0081621E">
        <w:rPr>
          <w:rFonts w:eastAsia="Times New Roman"/>
          <w:lang w:val="fr-FR"/>
        </w:rPr>
        <w:t>elle constitue une mesure qui, dans une société démocratique, est nécessaire (...) à la protection de la santé ou de la morale, ou à la protection des droits et libertés d</w:t>
      </w:r>
      <w:r w:rsidR="003047E4">
        <w:rPr>
          <w:rFonts w:eastAsia="Times New Roman"/>
          <w:lang w:val="fr-FR"/>
        </w:rPr>
        <w:t>’</w:t>
      </w:r>
      <w:r w:rsidRPr="0081621E">
        <w:rPr>
          <w:rFonts w:eastAsia="Times New Roman"/>
          <w:lang w:val="fr-FR"/>
        </w:rPr>
        <w:t>autrui. »</w:t>
      </w:r>
    </w:p>
    <w:p w14:paraId="33DDED71" w14:textId="77777777" w:rsidR="008D260B" w:rsidRPr="0081621E" w:rsidRDefault="008D260B" w:rsidP="008D260B">
      <w:pPr>
        <w:pStyle w:val="ECHRHeading2"/>
        <w:outlineLvl w:val="0"/>
        <w:rPr>
          <w:lang w:val="fr-FR"/>
        </w:rPr>
      </w:pPr>
      <w:r w:rsidRPr="0081621E">
        <w:rPr>
          <w:lang w:val="fr-FR"/>
        </w:rPr>
        <w:lastRenderedPageBreak/>
        <w:t>A.  Sur la recevabilité</w:t>
      </w:r>
    </w:p>
    <w:p w14:paraId="63EAC93D" w14:textId="77777777" w:rsidR="003047E4" w:rsidRDefault="00B16291" w:rsidP="00B16291">
      <w:pPr>
        <w:pStyle w:val="ECHRHeading3"/>
        <w:rPr>
          <w:lang w:val="fr-FR"/>
        </w:rPr>
      </w:pPr>
      <w:r w:rsidRPr="0081621E">
        <w:rPr>
          <w:lang w:val="fr-FR"/>
        </w:rPr>
        <w:t>1.</w:t>
      </w:r>
      <w:r w:rsidR="00AC40A3" w:rsidRPr="0081621E">
        <w:rPr>
          <w:lang w:val="fr-FR"/>
        </w:rPr>
        <w:t>  </w:t>
      </w:r>
      <w:r w:rsidRPr="0081621E">
        <w:rPr>
          <w:lang w:val="fr-FR"/>
        </w:rPr>
        <w:t>Sur l</w:t>
      </w:r>
      <w:r w:rsidR="003047E4">
        <w:rPr>
          <w:lang w:val="fr-FR"/>
        </w:rPr>
        <w:t>’</w:t>
      </w:r>
      <w:r w:rsidRPr="0081621E">
        <w:rPr>
          <w:lang w:val="fr-FR"/>
        </w:rPr>
        <w:t>exception tirée de l</w:t>
      </w:r>
      <w:r w:rsidR="003047E4">
        <w:rPr>
          <w:lang w:val="fr-FR"/>
        </w:rPr>
        <w:t>’</w:t>
      </w:r>
      <w:r w:rsidRPr="0081621E">
        <w:rPr>
          <w:lang w:val="fr-FR"/>
        </w:rPr>
        <w:t>article 34 de la Convention</w:t>
      </w:r>
    </w:p>
    <w:p w14:paraId="4137040C" w14:textId="77777777" w:rsidR="003047E4" w:rsidRDefault="008D260B" w:rsidP="00BB4FC0">
      <w:pPr>
        <w:suppressAutoHyphens/>
        <w:ind w:firstLine="284"/>
        <w:rPr>
          <w:rFonts w:ascii="Times New Roman" w:eastAsia="Times New Roman" w:hAnsi="Times New Roman" w:cs="Times New Roman"/>
          <w:szCs w:val="20"/>
          <w:lang w:val="fr-FR" w:eastAsia="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55</w:t>
      </w:r>
      <w:r w:rsidRPr="0081621E">
        <w:rPr>
          <w:lang w:val="fr-FR"/>
        </w:rPr>
        <w:fldChar w:fldCharType="end"/>
      </w:r>
      <w:r w:rsidRPr="0081621E">
        <w:rPr>
          <w:lang w:val="fr-FR"/>
        </w:rPr>
        <w:t>.  </w:t>
      </w:r>
      <w:r w:rsidR="00BB4FC0" w:rsidRPr="0081621E">
        <w:rPr>
          <w:rFonts w:ascii="Times New Roman" w:eastAsia="Times New Roman" w:hAnsi="Times New Roman" w:cs="Times New Roman"/>
          <w:szCs w:val="20"/>
          <w:lang w:val="fr-FR" w:eastAsia="fr-FR"/>
        </w:rPr>
        <w:t>Le Gouvernement excipe que les requérants ne peuvent pas agir devant la Cour au sens de l</w:t>
      </w:r>
      <w:r w:rsidR="003047E4">
        <w:rPr>
          <w:rFonts w:ascii="Times New Roman" w:eastAsia="Times New Roman" w:hAnsi="Times New Roman" w:cs="Times New Roman"/>
          <w:szCs w:val="20"/>
          <w:lang w:val="fr-FR" w:eastAsia="fr-FR"/>
        </w:rPr>
        <w:t>’</w:t>
      </w:r>
      <w:r w:rsidR="00BB4FC0" w:rsidRPr="0081621E">
        <w:rPr>
          <w:rFonts w:ascii="Times New Roman" w:eastAsia="Times New Roman" w:hAnsi="Times New Roman" w:cs="Times New Roman"/>
          <w:szCs w:val="20"/>
          <w:lang w:val="fr-FR" w:eastAsia="fr-FR"/>
        </w:rPr>
        <w:t>article 34 de la Convention, car l</w:t>
      </w:r>
      <w:r w:rsidR="003047E4">
        <w:rPr>
          <w:rFonts w:ascii="Times New Roman" w:eastAsia="Times New Roman" w:hAnsi="Times New Roman" w:cs="Times New Roman"/>
          <w:szCs w:val="20"/>
          <w:lang w:val="fr-FR" w:eastAsia="fr-FR"/>
        </w:rPr>
        <w:t>’</w:t>
      </w:r>
      <w:r w:rsidR="00BB4FC0" w:rsidRPr="0081621E">
        <w:rPr>
          <w:rFonts w:ascii="Times New Roman" w:eastAsia="Times New Roman" w:hAnsi="Times New Roman" w:cs="Times New Roman"/>
          <w:szCs w:val="20"/>
          <w:lang w:val="fr-FR" w:eastAsia="fr-FR"/>
        </w:rPr>
        <w:t>enfant a été mis sous tutelle.</w:t>
      </w:r>
    </w:p>
    <w:p w14:paraId="76A326DC" w14:textId="77777777" w:rsidR="003047E4" w:rsidRDefault="00BB4FC0" w:rsidP="008D260B">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56</w:t>
      </w:r>
      <w:r w:rsidRPr="0081621E">
        <w:rPr>
          <w:lang w:val="fr-FR"/>
        </w:rPr>
        <w:fldChar w:fldCharType="end"/>
      </w:r>
      <w:r w:rsidRPr="0081621E">
        <w:rPr>
          <w:lang w:val="fr-FR"/>
        </w:rPr>
        <w:t>.  Les requérants s</w:t>
      </w:r>
      <w:r w:rsidR="003047E4">
        <w:rPr>
          <w:lang w:val="fr-FR"/>
        </w:rPr>
        <w:t>’</w:t>
      </w:r>
      <w:r w:rsidRPr="0081621E">
        <w:rPr>
          <w:lang w:val="fr-FR"/>
        </w:rPr>
        <w:t>opposent à cette thèse.</w:t>
      </w:r>
    </w:p>
    <w:p w14:paraId="6C16B257" w14:textId="77777777" w:rsidR="00B16291" w:rsidRPr="0081621E" w:rsidRDefault="00B16291" w:rsidP="00B1629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57</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La Cour doit examiner la question de savoir si les requérants peuvent ester en justice et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peuvent se prétendre victimes des violations alléguées au sens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34 de la Convention. Elle note à cet égard que les juridictions italiennes ont reconnu la qualité pour agir en justice des requérants, étant donné que ceux-ci étaient les parents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après le certificat de naissance russe</w:t>
      </w:r>
      <w:r w:rsidR="0081234E" w:rsidRPr="0081621E">
        <w:rPr>
          <w:rFonts w:ascii="Times New Roman" w:eastAsia="Times New Roman" w:hAnsi="Times New Roman" w:cs="Times New Roman"/>
          <w:szCs w:val="20"/>
          <w:lang w:val="fr-FR" w:eastAsia="fr-FR"/>
        </w:rPr>
        <w:t>, et qu</w:t>
      </w:r>
      <w:r w:rsidR="003047E4">
        <w:rPr>
          <w:rFonts w:ascii="Times New Roman" w:eastAsia="Times New Roman" w:hAnsi="Times New Roman" w:cs="Times New Roman"/>
          <w:szCs w:val="20"/>
          <w:lang w:val="fr-FR" w:eastAsia="fr-FR"/>
        </w:rPr>
        <w:t>’</w:t>
      </w:r>
      <w:r w:rsidR="0081234E" w:rsidRPr="0081621E">
        <w:rPr>
          <w:rFonts w:ascii="Times New Roman" w:eastAsia="Times New Roman" w:hAnsi="Times New Roman" w:cs="Times New Roman"/>
          <w:szCs w:val="20"/>
          <w:lang w:val="fr-FR" w:eastAsia="fr-FR"/>
        </w:rPr>
        <w:t>au moins initialement, les intéressés avaient l</w:t>
      </w:r>
      <w:r w:rsidR="003047E4">
        <w:rPr>
          <w:rFonts w:ascii="Times New Roman" w:eastAsia="Times New Roman" w:hAnsi="Times New Roman" w:cs="Times New Roman"/>
          <w:szCs w:val="20"/>
          <w:lang w:val="fr-FR" w:eastAsia="fr-FR"/>
        </w:rPr>
        <w:t>’</w:t>
      </w:r>
      <w:r w:rsidR="0081234E" w:rsidRPr="0081621E">
        <w:rPr>
          <w:rFonts w:ascii="Times New Roman" w:eastAsia="Times New Roman" w:hAnsi="Times New Roman" w:cs="Times New Roman"/>
          <w:szCs w:val="20"/>
          <w:lang w:val="fr-FR" w:eastAsia="fr-FR"/>
        </w:rPr>
        <w:t>autorité parentale sur l</w:t>
      </w:r>
      <w:r w:rsidR="003047E4">
        <w:rPr>
          <w:rFonts w:ascii="Times New Roman" w:eastAsia="Times New Roman" w:hAnsi="Times New Roman" w:cs="Times New Roman"/>
          <w:szCs w:val="20"/>
          <w:lang w:val="fr-FR" w:eastAsia="fr-FR"/>
        </w:rPr>
        <w:t>’</w:t>
      </w:r>
      <w:r w:rsidR="0081234E" w:rsidRPr="0081621E">
        <w:rPr>
          <w:rFonts w:ascii="Times New Roman" w:eastAsia="Times New Roman" w:hAnsi="Times New Roman" w:cs="Times New Roman"/>
          <w:szCs w:val="20"/>
          <w:lang w:val="fr-FR" w:eastAsia="fr-FR"/>
        </w:rPr>
        <w:t>enfant</w:t>
      </w:r>
      <w:r w:rsidRPr="0081621E">
        <w:rPr>
          <w:rFonts w:ascii="Times New Roman" w:eastAsia="Times New Roman" w:hAnsi="Times New Roman" w:cs="Times New Roman"/>
          <w:szCs w:val="20"/>
          <w:lang w:val="fr-FR" w:eastAsia="fr-FR"/>
        </w:rPr>
        <w:t>. Il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ensuit que les requérants peuvent soulever leurs griefs devant la Cour au sens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34 de la Convention.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exception du Gouvernement doit dès lors être rejetée.</w:t>
      </w:r>
    </w:p>
    <w:p w14:paraId="3DC4AD84" w14:textId="77777777" w:rsidR="00B16291" w:rsidRPr="0081621E" w:rsidRDefault="00B16291" w:rsidP="00B16291">
      <w:pPr>
        <w:pStyle w:val="ECHRHeading3"/>
        <w:rPr>
          <w:lang w:val="fr-FR"/>
        </w:rPr>
      </w:pPr>
      <w:r w:rsidRPr="0081621E">
        <w:rPr>
          <w:lang w:val="fr-FR"/>
        </w:rPr>
        <w:t>2.</w:t>
      </w:r>
      <w:r w:rsidR="00312747" w:rsidRPr="0081621E">
        <w:rPr>
          <w:lang w:val="fr-FR"/>
        </w:rPr>
        <w:t>  </w:t>
      </w:r>
      <w:r w:rsidRPr="0081621E">
        <w:rPr>
          <w:lang w:val="fr-FR"/>
        </w:rPr>
        <w:t>Sur l</w:t>
      </w:r>
      <w:r w:rsidR="003047E4">
        <w:rPr>
          <w:lang w:val="fr-FR"/>
        </w:rPr>
        <w:t>’</w:t>
      </w:r>
      <w:r w:rsidRPr="0081621E">
        <w:rPr>
          <w:lang w:val="fr-FR"/>
        </w:rPr>
        <w:t>exception de non épuisement des voies de recours internes</w:t>
      </w:r>
    </w:p>
    <w:p w14:paraId="3D4168CF" w14:textId="77777777" w:rsidR="00C532FA" w:rsidRPr="0081621E" w:rsidRDefault="00610CE0" w:rsidP="00C532FA">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58</w:t>
      </w:r>
      <w:r w:rsidRPr="0081621E">
        <w:rPr>
          <w:lang w:val="fr-FR"/>
        </w:rPr>
        <w:fldChar w:fldCharType="end"/>
      </w:r>
      <w:r w:rsidRPr="0081621E">
        <w:rPr>
          <w:lang w:val="fr-FR"/>
        </w:rPr>
        <w:t>.  </w:t>
      </w:r>
      <w:r w:rsidR="00012AEF" w:rsidRPr="0081621E">
        <w:rPr>
          <w:lang w:val="fr-FR"/>
        </w:rPr>
        <w:t>L</w:t>
      </w:r>
      <w:r w:rsidRPr="0081621E">
        <w:rPr>
          <w:lang w:val="fr-FR"/>
        </w:rPr>
        <w:t xml:space="preserve">e Gouvernement a </w:t>
      </w:r>
      <w:r w:rsidR="00C532FA" w:rsidRPr="0081621E">
        <w:rPr>
          <w:lang w:val="fr-FR"/>
        </w:rPr>
        <w:t>observé que les procédures nationales étaient pendantes. Il s</w:t>
      </w:r>
      <w:r w:rsidR="003047E4">
        <w:rPr>
          <w:lang w:val="fr-FR"/>
        </w:rPr>
        <w:t>’</w:t>
      </w:r>
      <w:r w:rsidR="00C532FA" w:rsidRPr="0081621E">
        <w:rPr>
          <w:lang w:val="fr-FR"/>
        </w:rPr>
        <w:t>est référé en particulier à la procédure pénale ouverte à l</w:t>
      </w:r>
      <w:r w:rsidR="003047E4">
        <w:rPr>
          <w:lang w:val="fr-FR"/>
        </w:rPr>
        <w:t>’</w:t>
      </w:r>
      <w:r w:rsidR="00C532FA" w:rsidRPr="0081621E">
        <w:rPr>
          <w:lang w:val="fr-FR"/>
        </w:rPr>
        <w:t>encontre des requérants et à la procédure se déroulant devant le tribunal pour mineurs de Campobasso.</w:t>
      </w:r>
      <w:r w:rsidR="004B37C0" w:rsidRPr="0081621E">
        <w:rPr>
          <w:lang w:val="fr-FR"/>
        </w:rPr>
        <w:t xml:space="preserve"> </w:t>
      </w:r>
      <w:r w:rsidR="00C532FA" w:rsidRPr="0081621E">
        <w:rPr>
          <w:lang w:val="fr-FR"/>
        </w:rPr>
        <w:t>Invité</w:t>
      </w:r>
      <w:r w:rsidR="004B37C0" w:rsidRPr="0081621E">
        <w:rPr>
          <w:lang w:val="fr-FR"/>
        </w:rPr>
        <w:t xml:space="preserve"> par la suite (paragraphe 4 ci-dessus)</w:t>
      </w:r>
      <w:r w:rsidR="00C532FA" w:rsidRPr="0081621E">
        <w:rPr>
          <w:lang w:val="fr-FR"/>
        </w:rPr>
        <w:t xml:space="preserve"> à </w:t>
      </w:r>
      <w:r w:rsidR="00012AEF" w:rsidRPr="0081621E">
        <w:rPr>
          <w:lang w:val="fr-FR"/>
        </w:rPr>
        <w:t>préciser</w:t>
      </w:r>
      <w:r w:rsidR="00C532FA" w:rsidRPr="0081621E">
        <w:rPr>
          <w:lang w:val="fr-FR"/>
        </w:rPr>
        <w:t xml:space="preserve"> s</w:t>
      </w:r>
      <w:r w:rsidR="003047E4">
        <w:rPr>
          <w:lang w:val="fr-FR"/>
        </w:rPr>
        <w:t>’</w:t>
      </w:r>
      <w:r w:rsidR="00C532FA" w:rsidRPr="0081621E">
        <w:rPr>
          <w:lang w:val="fr-FR"/>
        </w:rPr>
        <w:t>il existait un remède efficace pour contester la décision de la cour d</w:t>
      </w:r>
      <w:r w:rsidR="003047E4">
        <w:rPr>
          <w:lang w:val="fr-FR"/>
        </w:rPr>
        <w:t>’</w:t>
      </w:r>
      <w:r w:rsidR="00C532FA" w:rsidRPr="0081621E">
        <w:rPr>
          <w:lang w:val="fr-FR"/>
        </w:rPr>
        <w:t xml:space="preserve">appel de Campobasso ayant confirmé le refus de transcrire le certificat de naissance, </w:t>
      </w:r>
      <w:r w:rsidR="00012AEF" w:rsidRPr="0081621E">
        <w:rPr>
          <w:lang w:val="fr-FR"/>
        </w:rPr>
        <w:t xml:space="preserve">et </w:t>
      </w:r>
      <w:r w:rsidR="002C2B51" w:rsidRPr="0081621E">
        <w:rPr>
          <w:lang w:val="fr-FR"/>
        </w:rPr>
        <w:t>s</w:t>
      </w:r>
      <w:r w:rsidR="003047E4">
        <w:rPr>
          <w:lang w:val="fr-FR"/>
        </w:rPr>
        <w:t>’</w:t>
      </w:r>
      <w:r w:rsidR="002C2B51" w:rsidRPr="0081621E">
        <w:rPr>
          <w:lang w:val="fr-FR"/>
        </w:rPr>
        <w:t xml:space="preserve">il existait un </w:t>
      </w:r>
      <w:r w:rsidR="00012AEF" w:rsidRPr="0081621E">
        <w:rPr>
          <w:lang w:val="fr-FR"/>
        </w:rPr>
        <w:t>remède efficace pour contester la décision d</w:t>
      </w:r>
      <w:r w:rsidR="003047E4">
        <w:rPr>
          <w:lang w:val="fr-FR"/>
        </w:rPr>
        <w:t>’</w:t>
      </w:r>
      <w:r w:rsidR="00012AEF" w:rsidRPr="0081621E">
        <w:rPr>
          <w:lang w:val="fr-FR"/>
        </w:rPr>
        <w:t xml:space="preserve">exclusion de la procédure du tribunal pour mineurs, </w:t>
      </w:r>
      <w:r w:rsidR="00C532FA" w:rsidRPr="0081621E">
        <w:rPr>
          <w:lang w:val="fr-FR"/>
        </w:rPr>
        <w:t>le Gouvernement a répondu par l</w:t>
      </w:r>
      <w:r w:rsidR="003047E4">
        <w:rPr>
          <w:lang w:val="fr-FR"/>
        </w:rPr>
        <w:t>’</w:t>
      </w:r>
      <w:r w:rsidR="00C532FA" w:rsidRPr="0081621E">
        <w:rPr>
          <w:lang w:val="fr-FR"/>
        </w:rPr>
        <w:t>affirmative. Toutefois, il n</w:t>
      </w:r>
      <w:r w:rsidR="003047E4">
        <w:rPr>
          <w:lang w:val="fr-FR"/>
        </w:rPr>
        <w:t>’</w:t>
      </w:r>
      <w:r w:rsidR="00C532FA" w:rsidRPr="0081621E">
        <w:rPr>
          <w:lang w:val="fr-FR"/>
        </w:rPr>
        <w:t>a pas déposé de jurisprudence pertinente.</w:t>
      </w:r>
    </w:p>
    <w:p w14:paraId="115EAE76" w14:textId="77777777" w:rsidR="00D96273" w:rsidRPr="0081621E" w:rsidRDefault="00D96273" w:rsidP="00C532FA">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59</w:t>
      </w:r>
      <w:r w:rsidRPr="0081621E">
        <w:rPr>
          <w:lang w:val="fr-FR"/>
        </w:rPr>
        <w:fldChar w:fldCharType="end"/>
      </w:r>
      <w:r w:rsidRPr="0081621E">
        <w:rPr>
          <w:lang w:val="fr-FR"/>
        </w:rPr>
        <w:t>.  </w:t>
      </w:r>
      <w:r w:rsidR="00C532FA" w:rsidRPr="0081621E">
        <w:rPr>
          <w:lang w:val="fr-FR"/>
        </w:rPr>
        <w:t>Les requérants s</w:t>
      </w:r>
      <w:r w:rsidR="003047E4">
        <w:rPr>
          <w:lang w:val="fr-FR"/>
        </w:rPr>
        <w:t>’</w:t>
      </w:r>
      <w:r w:rsidR="00C532FA" w:rsidRPr="0081621E">
        <w:rPr>
          <w:lang w:val="fr-FR"/>
        </w:rPr>
        <w:t>opposent à la thèse du Gouvernement.</w:t>
      </w:r>
    </w:p>
    <w:p w14:paraId="78578F80" w14:textId="77777777" w:rsidR="00580EDA" w:rsidRPr="0081621E" w:rsidRDefault="00630C75" w:rsidP="00580EDA">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60</w:t>
      </w:r>
      <w:r w:rsidRPr="0081621E">
        <w:rPr>
          <w:lang w:val="fr-FR"/>
        </w:rPr>
        <w:fldChar w:fldCharType="end"/>
      </w:r>
      <w:r w:rsidRPr="0081621E">
        <w:rPr>
          <w:lang w:val="fr-FR"/>
        </w:rPr>
        <w:t>.  </w:t>
      </w:r>
      <w:r w:rsidR="00580EDA" w:rsidRPr="0081621E">
        <w:rPr>
          <w:lang w:val="fr-FR"/>
        </w:rPr>
        <w:t>La Cour rappelle qu</w:t>
      </w:r>
      <w:r w:rsidR="003047E4">
        <w:rPr>
          <w:lang w:val="fr-FR"/>
        </w:rPr>
        <w:t>’</w:t>
      </w:r>
      <w:r w:rsidR="00580EDA" w:rsidRPr="0081621E">
        <w:rPr>
          <w:lang w:val="fr-FR"/>
        </w:rPr>
        <w:t>aux termes de l</w:t>
      </w:r>
      <w:r w:rsidR="003047E4">
        <w:rPr>
          <w:lang w:val="fr-FR"/>
        </w:rPr>
        <w:t>’</w:t>
      </w:r>
      <w:r w:rsidR="00580EDA" w:rsidRPr="0081621E">
        <w:rPr>
          <w:lang w:val="fr-FR"/>
        </w:rPr>
        <w:t>article 35 § 1 de la Convention, elle ne peut être saisie qu</w:t>
      </w:r>
      <w:r w:rsidR="003047E4">
        <w:rPr>
          <w:lang w:val="fr-FR"/>
        </w:rPr>
        <w:t>’</w:t>
      </w:r>
      <w:r w:rsidR="00580EDA" w:rsidRPr="0081621E">
        <w:rPr>
          <w:lang w:val="fr-FR"/>
        </w:rPr>
        <w:t>après l</w:t>
      </w:r>
      <w:r w:rsidR="003047E4">
        <w:rPr>
          <w:lang w:val="fr-FR"/>
        </w:rPr>
        <w:t>’</w:t>
      </w:r>
      <w:r w:rsidR="00580EDA" w:rsidRPr="0081621E">
        <w:rPr>
          <w:lang w:val="fr-FR"/>
        </w:rPr>
        <w:t>épuisement des voies de recours internes tels qu</w:t>
      </w:r>
      <w:r w:rsidR="003047E4">
        <w:rPr>
          <w:lang w:val="fr-FR"/>
        </w:rPr>
        <w:t>’</w:t>
      </w:r>
      <w:r w:rsidR="00580EDA" w:rsidRPr="0081621E">
        <w:rPr>
          <w:lang w:val="fr-FR"/>
        </w:rPr>
        <w:t>il est entendu selon les principes de droit international généralement reconnus (</w:t>
      </w:r>
      <w:proofErr w:type="spellStart"/>
      <w:r w:rsidR="00580EDA" w:rsidRPr="0081621E">
        <w:rPr>
          <w:i/>
          <w:lang w:val="fr-FR"/>
        </w:rPr>
        <w:t>Akdivar</w:t>
      </w:r>
      <w:proofErr w:type="spellEnd"/>
      <w:r w:rsidR="00580EDA" w:rsidRPr="0081621E">
        <w:rPr>
          <w:i/>
          <w:lang w:val="fr-FR"/>
        </w:rPr>
        <w:t xml:space="preserve"> et autres c. Turquie</w:t>
      </w:r>
      <w:r w:rsidR="00580EDA" w:rsidRPr="0081621E">
        <w:rPr>
          <w:lang w:val="fr-FR"/>
        </w:rPr>
        <w:t xml:space="preserve">, 16 septembre 1996, §§ 65-69, </w:t>
      </w:r>
      <w:r w:rsidR="00580EDA" w:rsidRPr="0081621E">
        <w:rPr>
          <w:i/>
          <w:lang w:val="fr-FR"/>
        </w:rPr>
        <w:t>Recueil des arrêts et décisions</w:t>
      </w:r>
      <w:r w:rsidR="00580EDA" w:rsidRPr="0081621E">
        <w:rPr>
          <w:lang w:val="fr-FR"/>
        </w:rPr>
        <w:t xml:space="preserve"> 1996</w:t>
      </w:r>
      <w:r w:rsidR="00580EDA" w:rsidRPr="0081621E">
        <w:rPr>
          <w:lang w:val="fr-FR"/>
        </w:rPr>
        <w:noBreakHyphen/>
        <w:t>IV).</w:t>
      </w:r>
      <w:r w:rsidR="00D511B8" w:rsidRPr="0081621E">
        <w:rPr>
          <w:lang w:val="fr-FR"/>
        </w:rPr>
        <w:t xml:space="preserve"> Elle se doit de décider si les requérants ont satisfait à cette condition.</w:t>
      </w:r>
    </w:p>
    <w:p w14:paraId="522908E6" w14:textId="77777777" w:rsidR="00D96273" w:rsidRPr="0081621E" w:rsidRDefault="00BB4FC0" w:rsidP="00D96273">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61</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C532FA" w:rsidRPr="0081621E">
        <w:rPr>
          <w:rFonts w:ascii="Times New Roman" w:eastAsia="Times New Roman" w:hAnsi="Times New Roman" w:cs="Times New Roman"/>
          <w:szCs w:val="20"/>
          <w:lang w:val="fr-FR" w:eastAsia="fr-FR"/>
        </w:rPr>
        <w:t>La Cour relève en premier lieu que la</w:t>
      </w:r>
      <w:r w:rsidR="00D96273" w:rsidRPr="0081621E">
        <w:rPr>
          <w:rFonts w:ascii="Times New Roman" w:eastAsia="Times New Roman" w:hAnsi="Times New Roman" w:cs="Times New Roman"/>
          <w:b/>
          <w:szCs w:val="20"/>
          <w:lang w:val="fr-FR" w:eastAsia="fr-FR"/>
        </w:rPr>
        <w:t xml:space="preserve"> </w:t>
      </w:r>
      <w:r w:rsidR="00D96273" w:rsidRPr="0081621E">
        <w:rPr>
          <w:rFonts w:ascii="Times New Roman" w:eastAsia="Times New Roman" w:hAnsi="Times New Roman" w:cs="Times New Roman"/>
          <w:szCs w:val="20"/>
          <w:lang w:val="fr-FR" w:eastAsia="fr-FR"/>
        </w:rPr>
        <w:t>procédure pénale ouverte à l</w:t>
      </w:r>
      <w:r w:rsidR="003047E4">
        <w:rPr>
          <w:rFonts w:ascii="Times New Roman" w:eastAsia="Times New Roman" w:hAnsi="Times New Roman" w:cs="Times New Roman"/>
          <w:szCs w:val="20"/>
          <w:lang w:val="fr-FR" w:eastAsia="fr-FR"/>
        </w:rPr>
        <w:t>’</w:t>
      </w:r>
      <w:r w:rsidR="00D96273" w:rsidRPr="0081621E">
        <w:rPr>
          <w:rFonts w:ascii="Times New Roman" w:eastAsia="Times New Roman" w:hAnsi="Times New Roman" w:cs="Times New Roman"/>
          <w:szCs w:val="20"/>
          <w:lang w:val="fr-FR" w:eastAsia="fr-FR"/>
        </w:rPr>
        <w:t>encontre des requérants</w:t>
      </w:r>
      <w:r w:rsidR="00C532FA" w:rsidRPr="0081621E">
        <w:rPr>
          <w:rFonts w:ascii="Times New Roman" w:eastAsia="Times New Roman" w:hAnsi="Times New Roman" w:cs="Times New Roman"/>
          <w:szCs w:val="20"/>
          <w:lang w:val="fr-FR" w:eastAsia="fr-FR"/>
        </w:rPr>
        <w:t xml:space="preserve"> était </w:t>
      </w:r>
      <w:r w:rsidR="00D96273" w:rsidRPr="0081621E">
        <w:rPr>
          <w:rFonts w:ascii="Times New Roman" w:eastAsia="Times New Roman" w:hAnsi="Times New Roman" w:cs="Times New Roman"/>
          <w:szCs w:val="20"/>
          <w:lang w:val="fr-FR" w:eastAsia="fr-FR"/>
        </w:rPr>
        <w:t>pendante</w:t>
      </w:r>
      <w:r w:rsidR="00C532FA" w:rsidRPr="0081621E">
        <w:rPr>
          <w:rFonts w:ascii="Times New Roman" w:eastAsia="Times New Roman" w:hAnsi="Times New Roman" w:cs="Times New Roman"/>
          <w:szCs w:val="20"/>
          <w:lang w:val="fr-FR" w:eastAsia="fr-FR"/>
        </w:rPr>
        <w:t xml:space="preserve"> au moment de l</w:t>
      </w:r>
      <w:r w:rsidR="003047E4">
        <w:rPr>
          <w:rFonts w:ascii="Times New Roman" w:eastAsia="Times New Roman" w:hAnsi="Times New Roman" w:cs="Times New Roman"/>
          <w:szCs w:val="20"/>
          <w:lang w:val="fr-FR" w:eastAsia="fr-FR"/>
        </w:rPr>
        <w:t>’</w:t>
      </w:r>
      <w:r w:rsidR="00C532FA" w:rsidRPr="0081621E">
        <w:rPr>
          <w:rFonts w:ascii="Times New Roman" w:eastAsia="Times New Roman" w:hAnsi="Times New Roman" w:cs="Times New Roman"/>
          <w:szCs w:val="20"/>
          <w:lang w:val="fr-FR" w:eastAsia="fr-FR"/>
        </w:rPr>
        <w:t>introduction de la requête</w:t>
      </w:r>
      <w:r w:rsidR="00D96273" w:rsidRPr="0081621E">
        <w:rPr>
          <w:rFonts w:ascii="Times New Roman" w:eastAsia="Times New Roman" w:hAnsi="Times New Roman" w:cs="Times New Roman"/>
          <w:szCs w:val="20"/>
          <w:lang w:val="fr-FR" w:eastAsia="fr-FR"/>
        </w:rPr>
        <w:t xml:space="preserve">. Toutefois, </w:t>
      </w:r>
      <w:r w:rsidR="00D511B8" w:rsidRPr="0081621E">
        <w:rPr>
          <w:rFonts w:ascii="Times New Roman" w:eastAsia="Times New Roman" w:hAnsi="Times New Roman" w:cs="Times New Roman"/>
          <w:szCs w:val="20"/>
          <w:lang w:val="fr-FR" w:eastAsia="fr-FR"/>
        </w:rPr>
        <w:t>elle</w:t>
      </w:r>
      <w:r w:rsidR="00D96273" w:rsidRPr="0081621E">
        <w:rPr>
          <w:rFonts w:ascii="Times New Roman" w:eastAsia="Times New Roman" w:hAnsi="Times New Roman" w:cs="Times New Roman"/>
          <w:szCs w:val="20"/>
          <w:lang w:val="fr-FR" w:eastAsia="fr-FR"/>
        </w:rPr>
        <w:t xml:space="preserve"> note</w:t>
      </w:r>
      <w:r w:rsidR="00D511B8" w:rsidRPr="0081621E">
        <w:rPr>
          <w:rFonts w:ascii="Times New Roman" w:eastAsia="Times New Roman" w:hAnsi="Times New Roman" w:cs="Times New Roman"/>
          <w:szCs w:val="20"/>
          <w:lang w:val="fr-FR" w:eastAsia="fr-FR"/>
        </w:rPr>
        <w:t>,</w:t>
      </w:r>
      <w:r w:rsidR="00D96273" w:rsidRPr="0081621E">
        <w:rPr>
          <w:rFonts w:ascii="Times New Roman" w:eastAsia="Times New Roman" w:hAnsi="Times New Roman" w:cs="Times New Roman"/>
          <w:szCs w:val="20"/>
          <w:lang w:val="fr-FR" w:eastAsia="fr-FR"/>
        </w:rPr>
        <w:t xml:space="preserve"> d</w:t>
      </w:r>
      <w:r w:rsidR="003047E4">
        <w:rPr>
          <w:rFonts w:ascii="Times New Roman" w:eastAsia="Times New Roman" w:hAnsi="Times New Roman" w:cs="Times New Roman"/>
          <w:szCs w:val="20"/>
          <w:lang w:val="fr-FR" w:eastAsia="fr-FR"/>
        </w:rPr>
        <w:t>’</w:t>
      </w:r>
      <w:r w:rsidR="00D96273" w:rsidRPr="0081621E">
        <w:rPr>
          <w:rFonts w:ascii="Times New Roman" w:eastAsia="Times New Roman" w:hAnsi="Times New Roman" w:cs="Times New Roman"/>
          <w:szCs w:val="20"/>
          <w:lang w:val="fr-FR" w:eastAsia="fr-FR"/>
        </w:rPr>
        <w:t>une part</w:t>
      </w:r>
      <w:r w:rsidR="00D511B8" w:rsidRPr="0081621E">
        <w:rPr>
          <w:rFonts w:ascii="Times New Roman" w:eastAsia="Times New Roman" w:hAnsi="Times New Roman" w:cs="Times New Roman"/>
          <w:szCs w:val="20"/>
          <w:lang w:val="fr-FR" w:eastAsia="fr-FR"/>
        </w:rPr>
        <w:t>,</w:t>
      </w:r>
      <w:r w:rsidR="00D96273" w:rsidRPr="0081621E">
        <w:rPr>
          <w:rFonts w:ascii="Times New Roman" w:eastAsia="Times New Roman" w:hAnsi="Times New Roman" w:cs="Times New Roman"/>
          <w:szCs w:val="20"/>
          <w:lang w:val="fr-FR" w:eastAsia="fr-FR"/>
        </w:rPr>
        <w:t xml:space="preserve"> que les juridictions civiles ont adopté leurs décisions sans attendre l</w:t>
      </w:r>
      <w:r w:rsidR="003047E4">
        <w:rPr>
          <w:rFonts w:ascii="Times New Roman" w:eastAsia="Times New Roman" w:hAnsi="Times New Roman" w:cs="Times New Roman"/>
          <w:szCs w:val="20"/>
          <w:lang w:val="fr-FR" w:eastAsia="fr-FR"/>
        </w:rPr>
        <w:t>’</w:t>
      </w:r>
      <w:r w:rsidR="00D96273" w:rsidRPr="0081621E">
        <w:rPr>
          <w:rFonts w:ascii="Times New Roman" w:eastAsia="Times New Roman" w:hAnsi="Times New Roman" w:cs="Times New Roman"/>
          <w:szCs w:val="20"/>
          <w:lang w:val="fr-FR" w:eastAsia="fr-FR"/>
        </w:rPr>
        <w:t>issue de cette procédure</w:t>
      </w:r>
      <w:r w:rsidR="00E8799C" w:rsidRPr="0081621E">
        <w:rPr>
          <w:rFonts w:ascii="Times New Roman" w:eastAsia="Times New Roman" w:hAnsi="Times New Roman" w:cs="Times New Roman"/>
          <w:szCs w:val="20"/>
          <w:lang w:val="fr-FR" w:eastAsia="fr-FR"/>
        </w:rPr>
        <w:t>,</w:t>
      </w:r>
      <w:r w:rsidR="00D96273" w:rsidRPr="0081621E">
        <w:rPr>
          <w:rFonts w:ascii="Times New Roman" w:eastAsia="Times New Roman" w:hAnsi="Times New Roman" w:cs="Times New Roman"/>
          <w:szCs w:val="20"/>
          <w:lang w:val="fr-FR" w:eastAsia="fr-FR"/>
        </w:rPr>
        <w:t xml:space="preserve"> d</w:t>
      </w:r>
      <w:r w:rsidR="003047E4">
        <w:rPr>
          <w:rFonts w:ascii="Times New Roman" w:eastAsia="Times New Roman" w:hAnsi="Times New Roman" w:cs="Times New Roman"/>
          <w:szCs w:val="20"/>
          <w:lang w:val="fr-FR" w:eastAsia="fr-FR"/>
        </w:rPr>
        <w:t>’</w:t>
      </w:r>
      <w:r w:rsidR="00D96273" w:rsidRPr="0081621E">
        <w:rPr>
          <w:rFonts w:ascii="Times New Roman" w:eastAsia="Times New Roman" w:hAnsi="Times New Roman" w:cs="Times New Roman"/>
          <w:szCs w:val="20"/>
          <w:lang w:val="fr-FR" w:eastAsia="fr-FR"/>
        </w:rPr>
        <w:t>autre part, que les griefs des requérants ne visent pas la procédure pénale en tant que telle. Par conséquent, un problème de non-épuisement des voies de recours internes ne se pose pas sur ce point</w:t>
      </w:r>
      <w:r w:rsidR="00903E86" w:rsidRPr="0081621E">
        <w:rPr>
          <w:rFonts w:ascii="Times New Roman" w:eastAsia="Times New Roman" w:hAnsi="Times New Roman" w:cs="Times New Roman"/>
          <w:szCs w:val="20"/>
          <w:lang w:val="fr-FR" w:eastAsia="fr-FR"/>
        </w:rPr>
        <w:t xml:space="preserve"> et la Cour considère que l</w:t>
      </w:r>
      <w:r w:rsidR="003047E4">
        <w:rPr>
          <w:rFonts w:ascii="Times New Roman" w:eastAsia="Times New Roman" w:hAnsi="Times New Roman" w:cs="Times New Roman"/>
          <w:szCs w:val="20"/>
          <w:lang w:val="fr-FR" w:eastAsia="fr-FR"/>
        </w:rPr>
        <w:t>’</w:t>
      </w:r>
      <w:r w:rsidR="00D96273" w:rsidRPr="0081621E">
        <w:rPr>
          <w:rFonts w:ascii="Times New Roman" w:eastAsia="Times New Roman" w:hAnsi="Times New Roman" w:cs="Times New Roman"/>
          <w:szCs w:val="20"/>
          <w:lang w:val="fr-FR" w:eastAsia="fr-FR"/>
        </w:rPr>
        <w:t xml:space="preserve">exception du Gouvernement </w:t>
      </w:r>
      <w:r w:rsidR="00903E86" w:rsidRPr="0081621E">
        <w:rPr>
          <w:rFonts w:ascii="Times New Roman" w:eastAsia="Times New Roman" w:hAnsi="Times New Roman" w:cs="Times New Roman"/>
          <w:szCs w:val="20"/>
          <w:lang w:val="fr-FR" w:eastAsia="fr-FR"/>
        </w:rPr>
        <w:t>n</w:t>
      </w:r>
      <w:r w:rsidR="003047E4">
        <w:rPr>
          <w:rFonts w:ascii="Times New Roman" w:eastAsia="Times New Roman" w:hAnsi="Times New Roman" w:cs="Times New Roman"/>
          <w:szCs w:val="20"/>
          <w:lang w:val="fr-FR" w:eastAsia="fr-FR"/>
        </w:rPr>
        <w:t>’</w:t>
      </w:r>
      <w:r w:rsidR="00903E86" w:rsidRPr="0081621E">
        <w:rPr>
          <w:rFonts w:ascii="Times New Roman" w:eastAsia="Times New Roman" w:hAnsi="Times New Roman" w:cs="Times New Roman"/>
          <w:szCs w:val="20"/>
          <w:lang w:val="fr-FR" w:eastAsia="fr-FR"/>
        </w:rPr>
        <w:t xml:space="preserve">est pas pertinente et </w:t>
      </w:r>
      <w:r w:rsidR="00D96273" w:rsidRPr="0081621E">
        <w:rPr>
          <w:rFonts w:ascii="Times New Roman" w:eastAsia="Times New Roman" w:hAnsi="Times New Roman" w:cs="Times New Roman"/>
          <w:szCs w:val="20"/>
          <w:lang w:val="fr-FR" w:eastAsia="fr-FR"/>
        </w:rPr>
        <w:t>doit être rejetée.</w:t>
      </w:r>
    </w:p>
    <w:p w14:paraId="0B4752DF" w14:textId="77777777" w:rsidR="003047E4" w:rsidRDefault="00630C75" w:rsidP="00BB4FC0">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lastRenderedPageBreak/>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62</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agissant de la procédure intentée par les requérants dans le but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obtenir la transcription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acte de naissance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la Cour note que les requérants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ont pas formé un pourvoi en cassation contre la décision de la cour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appel de Campobasso ayant rejeté leur recours</w:t>
      </w:r>
      <w:r w:rsidR="003D31B8" w:rsidRPr="0081621E">
        <w:rPr>
          <w:rFonts w:ascii="Times New Roman" w:eastAsia="Times New Roman" w:hAnsi="Times New Roman" w:cs="Times New Roman"/>
          <w:szCs w:val="20"/>
          <w:lang w:val="fr-FR" w:eastAsia="fr-FR"/>
        </w:rPr>
        <w:t xml:space="preserve"> en date du 3</w:t>
      </w:r>
      <w:r w:rsidR="00312747" w:rsidRPr="0081621E">
        <w:rPr>
          <w:rFonts w:ascii="Times New Roman" w:eastAsia="Times New Roman" w:hAnsi="Times New Roman" w:cs="Times New Roman"/>
          <w:szCs w:val="20"/>
          <w:lang w:val="fr-FR" w:eastAsia="fr-FR"/>
        </w:rPr>
        <w:t> </w:t>
      </w:r>
      <w:r w:rsidR="003D31B8" w:rsidRPr="0081621E">
        <w:rPr>
          <w:rFonts w:ascii="Times New Roman" w:eastAsia="Times New Roman" w:hAnsi="Times New Roman" w:cs="Times New Roman"/>
          <w:szCs w:val="20"/>
          <w:lang w:val="fr-FR" w:eastAsia="fr-FR"/>
        </w:rPr>
        <w:t>avril</w:t>
      </w:r>
      <w:r w:rsidR="00312747" w:rsidRPr="0081621E">
        <w:rPr>
          <w:rFonts w:ascii="Times New Roman" w:eastAsia="Times New Roman" w:hAnsi="Times New Roman" w:cs="Times New Roman"/>
          <w:szCs w:val="20"/>
          <w:lang w:val="fr-FR" w:eastAsia="fr-FR"/>
        </w:rPr>
        <w:t> </w:t>
      </w:r>
      <w:r w:rsidR="003D31B8" w:rsidRPr="0081621E">
        <w:rPr>
          <w:rFonts w:ascii="Times New Roman" w:eastAsia="Times New Roman" w:hAnsi="Times New Roman" w:cs="Times New Roman"/>
          <w:szCs w:val="20"/>
          <w:lang w:val="fr-FR" w:eastAsia="fr-FR"/>
        </w:rPr>
        <w:t>2013</w:t>
      </w:r>
      <w:r w:rsidRPr="0081621E">
        <w:rPr>
          <w:rFonts w:ascii="Times New Roman" w:eastAsia="Times New Roman" w:hAnsi="Times New Roman" w:cs="Times New Roman"/>
          <w:szCs w:val="20"/>
          <w:lang w:val="fr-FR" w:eastAsia="fr-FR"/>
        </w:rPr>
        <w:t xml:space="preserve">. Le Gouvernement </w:t>
      </w:r>
      <w:r w:rsidR="00580EDA" w:rsidRPr="0081621E">
        <w:rPr>
          <w:rFonts w:ascii="Times New Roman" w:eastAsia="Times New Roman" w:hAnsi="Times New Roman" w:cs="Times New Roman"/>
          <w:szCs w:val="20"/>
          <w:lang w:val="fr-FR" w:eastAsia="fr-FR"/>
        </w:rPr>
        <w:t>a affirmé l</w:t>
      </w:r>
      <w:r w:rsidR="003047E4">
        <w:rPr>
          <w:rFonts w:ascii="Times New Roman" w:eastAsia="Times New Roman" w:hAnsi="Times New Roman" w:cs="Times New Roman"/>
          <w:szCs w:val="20"/>
          <w:lang w:val="fr-FR" w:eastAsia="fr-FR"/>
        </w:rPr>
        <w:t>’</w:t>
      </w:r>
      <w:r w:rsidR="00580EDA" w:rsidRPr="0081621E">
        <w:rPr>
          <w:rFonts w:ascii="Times New Roman" w:eastAsia="Times New Roman" w:hAnsi="Times New Roman" w:cs="Times New Roman"/>
          <w:szCs w:val="20"/>
          <w:lang w:val="fr-FR" w:eastAsia="fr-FR"/>
        </w:rPr>
        <w:t>existence et l</w:t>
      </w:r>
      <w:r w:rsidR="003047E4">
        <w:rPr>
          <w:rFonts w:ascii="Times New Roman" w:eastAsia="Times New Roman" w:hAnsi="Times New Roman" w:cs="Times New Roman"/>
          <w:szCs w:val="20"/>
          <w:lang w:val="fr-FR" w:eastAsia="fr-FR"/>
        </w:rPr>
        <w:t>’</w:t>
      </w:r>
      <w:r w:rsidR="00580EDA" w:rsidRPr="0081621E">
        <w:rPr>
          <w:rFonts w:ascii="Times New Roman" w:eastAsia="Times New Roman" w:hAnsi="Times New Roman" w:cs="Times New Roman"/>
          <w:szCs w:val="20"/>
          <w:lang w:val="fr-FR" w:eastAsia="fr-FR"/>
        </w:rPr>
        <w:t>efficacité d</w:t>
      </w:r>
      <w:r w:rsidR="003047E4">
        <w:rPr>
          <w:rFonts w:ascii="Times New Roman" w:eastAsia="Times New Roman" w:hAnsi="Times New Roman" w:cs="Times New Roman"/>
          <w:szCs w:val="20"/>
          <w:lang w:val="fr-FR" w:eastAsia="fr-FR"/>
        </w:rPr>
        <w:t>’</w:t>
      </w:r>
      <w:r w:rsidR="00580EDA" w:rsidRPr="0081621E">
        <w:rPr>
          <w:rFonts w:ascii="Times New Roman" w:eastAsia="Times New Roman" w:hAnsi="Times New Roman" w:cs="Times New Roman"/>
          <w:szCs w:val="20"/>
          <w:lang w:val="fr-FR" w:eastAsia="fr-FR"/>
        </w:rPr>
        <w:t xml:space="preserve">un tel pourvoi </w:t>
      </w:r>
      <w:r w:rsidR="002C2B51" w:rsidRPr="0081621E">
        <w:rPr>
          <w:rFonts w:ascii="Times New Roman" w:eastAsia="Times New Roman" w:hAnsi="Times New Roman" w:cs="Times New Roman"/>
          <w:szCs w:val="20"/>
          <w:lang w:val="fr-FR" w:eastAsia="fr-FR"/>
        </w:rPr>
        <w:t xml:space="preserve">sans fournir de </w:t>
      </w:r>
      <w:r w:rsidRPr="0081621E">
        <w:rPr>
          <w:rFonts w:ascii="Times New Roman" w:eastAsia="Times New Roman" w:hAnsi="Times New Roman" w:cs="Times New Roman"/>
          <w:szCs w:val="20"/>
          <w:lang w:val="fr-FR" w:eastAsia="fr-FR"/>
        </w:rPr>
        <w:t xml:space="preserve">jurisprudence </w:t>
      </w:r>
      <w:r w:rsidR="002C2B51" w:rsidRPr="0081621E">
        <w:rPr>
          <w:rFonts w:ascii="Times New Roman" w:eastAsia="Times New Roman" w:hAnsi="Times New Roman" w:cs="Times New Roman"/>
          <w:szCs w:val="20"/>
          <w:lang w:val="fr-FR" w:eastAsia="fr-FR"/>
        </w:rPr>
        <w:t>pertinente</w:t>
      </w:r>
      <w:r w:rsidRPr="0081621E">
        <w:rPr>
          <w:rFonts w:ascii="Times New Roman" w:eastAsia="Times New Roman" w:hAnsi="Times New Roman" w:cs="Times New Roman"/>
          <w:szCs w:val="20"/>
          <w:lang w:val="fr-FR" w:eastAsia="fr-FR"/>
        </w:rPr>
        <w:t>.</w:t>
      </w:r>
    </w:p>
    <w:p w14:paraId="4A42FD64" w14:textId="77777777" w:rsidR="003047E4" w:rsidRDefault="00630C75" w:rsidP="001F3492">
      <w:pPr>
        <w:pStyle w:val="ECHRPara"/>
        <w:rPr>
          <w:lang w:val="fr-FR"/>
        </w:rPr>
      </w:pPr>
      <w:r w:rsidRPr="0081621E">
        <w:rPr>
          <w:rFonts w:ascii="Times New Roman" w:eastAsia="Times New Roman" w:hAnsi="Times New Roman" w:cs="Times New Roman"/>
          <w:szCs w:val="20"/>
          <w:lang w:val="fr-FR" w:eastAsia="fr-FR"/>
        </w:rPr>
        <w:t xml:space="preserve">La Cour ne dispose donc pas de décisions rendues </w:t>
      </w:r>
      <w:r w:rsidR="00A37033" w:rsidRPr="0081621E">
        <w:rPr>
          <w:rFonts w:ascii="Times New Roman" w:eastAsia="Times New Roman" w:hAnsi="Times New Roman" w:cs="Times New Roman"/>
          <w:szCs w:val="20"/>
          <w:lang w:val="fr-FR" w:eastAsia="fr-FR"/>
        </w:rPr>
        <w:t xml:space="preserve">par la Cour de cassation </w:t>
      </w:r>
      <w:r w:rsidRPr="0081621E">
        <w:rPr>
          <w:rFonts w:ascii="Times New Roman" w:eastAsia="Times New Roman" w:hAnsi="Times New Roman" w:cs="Times New Roman"/>
          <w:szCs w:val="20"/>
          <w:lang w:val="fr-FR" w:eastAsia="fr-FR"/>
        </w:rPr>
        <w:t xml:space="preserve">dans des cas analogues, où </w:t>
      </w:r>
      <w:r w:rsidR="00580EDA"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00580EDA" w:rsidRPr="0081621E">
        <w:rPr>
          <w:rFonts w:ascii="Times New Roman" w:eastAsia="Times New Roman" w:hAnsi="Times New Roman" w:cs="Times New Roman"/>
          <w:szCs w:val="20"/>
          <w:lang w:val="fr-FR" w:eastAsia="fr-FR"/>
        </w:rPr>
        <w:t xml:space="preserve">enjeu </w:t>
      </w:r>
      <w:r w:rsidRPr="0081621E">
        <w:rPr>
          <w:rFonts w:ascii="Times New Roman" w:eastAsia="Times New Roman" w:hAnsi="Times New Roman" w:cs="Times New Roman"/>
          <w:szCs w:val="20"/>
          <w:lang w:val="fr-FR" w:eastAsia="fr-FR"/>
        </w:rPr>
        <w:t xml:space="preserve">serait également </w:t>
      </w:r>
      <w:r w:rsidR="00580EDA" w:rsidRPr="0081621E">
        <w:rPr>
          <w:rFonts w:ascii="Times New Roman" w:eastAsia="Times New Roman" w:hAnsi="Times New Roman" w:cs="Times New Roman"/>
          <w:szCs w:val="20"/>
          <w:lang w:val="fr-FR" w:eastAsia="fr-FR"/>
        </w:rPr>
        <w:t>la reconnaissance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un acte étranger contraire au droit national. </w:t>
      </w:r>
      <w:r w:rsidR="003D31B8" w:rsidRPr="0081621E">
        <w:rPr>
          <w:rFonts w:ascii="Times New Roman" w:eastAsia="Times New Roman" w:hAnsi="Times New Roman" w:cs="Times New Roman"/>
          <w:szCs w:val="20"/>
          <w:lang w:val="fr-FR" w:eastAsia="fr-FR"/>
        </w:rPr>
        <w:t xml:space="preserve">Elle </w:t>
      </w:r>
      <w:r w:rsidR="00903E86" w:rsidRPr="0081621E">
        <w:rPr>
          <w:rFonts w:ascii="Times New Roman" w:eastAsia="Times New Roman" w:hAnsi="Times New Roman" w:cs="Times New Roman"/>
          <w:szCs w:val="20"/>
          <w:lang w:val="fr-FR" w:eastAsia="fr-FR"/>
        </w:rPr>
        <w:t>est t</w:t>
      </w:r>
      <w:r w:rsidR="00580EDA" w:rsidRPr="0081621E">
        <w:rPr>
          <w:rFonts w:ascii="Times New Roman" w:eastAsia="Times New Roman" w:hAnsi="Times New Roman" w:cs="Times New Roman"/>
          <w:szCs w:val="20"/>
          <w:lang w:val="fr-FR" w:eastAsia="fr-FR"/>
        </w:rPr>
        <w:t>outefois</w:t>
      </w:r>
      <w:r w:rsidR="00903E86" w:rsidRPr="0081621E">
        <w:rPr>
          <w:rFonts w:ascii="Times New Roman" w:eastAsia="Times New Roman" w:hAnsi="Times New Roman" w:cs="Times New Roman"/>
          <w:szCs w:val="20"/>
          <w:lang w:val="fr-FR" w:eastAsia="fr-FR"/>
        </w:rPr>
        <w:t xml:space="preserve"> convaincue que la situation </w:t>
      </w:r>
      <w:r w:rsidR="00903E86" w:rsidRPr="0081621E">
        <w:rPr>
          <w:rStyle w:val="JuParaCar"/>
          <w:lang w:val="fr-FR"/>
        </w:rPr>
        <w:t>dénoncée par les requérants aurait dû être soumise à l</w:t>
      </w:r>
      <w:r w:rsidR="003047E4">
        <w:rPr>
          <w:rStyle w:val="JuParaCar"/>
          <w:lang w:val="fr-FR"/>
        </w:rPr>
        <w:t>’</w:t>
      </w:r>
      <w:r w:rsidR="00903E86" w:rsidRPr="0081621E">
        <w:rPr>
          <w:rStyle w:val="JuParaCar"/>
          <w:lang w:val="fr-FR"/>
        </w:rPr>
        <w:t>appréciation de la Cour de cassation, qui est l</w:t>
      </w:r>
      <w:r w:rsidR="003047E4">
        <w:rPr>
          <w:rStyle w:val="JuParaCar"/>
          <w:lang w:val="fr-FR"/>
        </w:rPr>
        <w:t>’</w:t>
      </w:r>
      <w:r w:rsidR="00903E86" w:rsidRPr="0081621E">
        <w:rPr>
          <w:rStyle w:val="JuParaCar"/>
          <w:lang w:val="fr-FR"/>
        </w:rPr>
        <w:t>instance nationale susceptible d</w:t>
      </w:r>
      <w:r w:rsidR="003047E4">
        <w:rPr>
          <w:rStyle w:val="JuParaCar"/>
          <w:lang w:val="fr-FR"/>
        </w:rPr>
        <w:t>’</w:t>
      </w:r>
      <w:r w:rsidR="00903E86" w:rsidRPr="0081621E">
        <w:rPr>
          <w:rStyle w:val="JuParaCar"/>
          <w:lang w:val="fr-FR"/>
        </w:rPr>
        <w:t>interpréter la loi. Il s</w:t>
      </w:r>
      <w:r w:rsidR="003047E4">
        <w:rPr>
          <w:rStyle w:val="JuParaCar"/>
          <w:lang w:val="fr-FR"/>
        </w:rPr>
        <w:t>’</w:t>
      </w:r>
      <w:r w:rsidR="00903E86" w:rsidRPr="0081621E">
        <w:rPr>
          <w:rStyle w:val="JuParaCar"/>
          <w:lang w:val="fr-FR"/>
        </w:rPr>
        <w:t>ensuit que, sur ce point, les requérants n</w:t>
      </w:r>
      <w:r w:rsidR="003047E4">
        <w:rPr>
          <w:rStyle w:val="JuParaCar"/>
          <w:lang w:val="fr-FR"/>
        </w:rPr>
        <w:t>’</w:t>
      </w:r>
      <w:r w:rsidR="00903E86" w:rsidRPr="0081621E">
        <w:rPr>
          <w:rStyle w:val="JuParaCar"/>
          <w:lang w:val="fr-FR"/>
        </w:rPr>
        <w:t xml:space="preserve">ont pas satisfait à la condition </w:t>
      </w:r>
      <w:r w:rsidR="00E8799C" w:rsidRPr="0081621E">
        <w:rPr>
          <w:rStyle w:val="JuParaCar"/>
          <w:lang w:val="fr-FR"/>
        </w:rPr>
        <w:t>d</w:t>
      </w:r>
      <w:r w:rsidR="003047E4">
        <w:rPr>
          <w:rStyle w:val="JuParaCar"/>
          <w:lang w:val="fr-FR"/>
        </w:rPr>
        <w:t>’</w:t>
      </w:r>
      <w:r w:rsidR="00E8799C" w:rsidRPr="0081621E">
        <w:rPr>
          <w:rStyle w:val="JuParaCar"/>
          <w:lang w:val="fr-FR"/>
        </w:rPr>
        <w:t xml:space="preserve">épuisement </w:t>
      </w:r>
      <w:r w:rsidR="00903E86" w:rsidRPr="0081621E">
        <w:rPr>
          <w:rStyle w:val="JuParaCar"/>
          <w:lang w:val="fr-FR"/>
        </w:rPr>
        <w:t>des voies de recours internes.</w:t>
      </w:r>
    </w:p>
    <w:p w14:paraId="06FFD101" w14:textId="77777777" w:rsidR="00D96273" w:rsidRPr="0081621E" w:rsidRDefault="00A37033" w:rsidP="00125CC2">
      <w:pPr>
        <w:pStyle w:val="ECHRPara"/>
        <w:rPr>
          <w:lang w:val="fr-FR"/>
        </w:rPr>
      </w:pPr>
      <w:r w:rsidRPr="0081621E">
        <w:rPr>
          <w:lang w:val="fr-FR"/>
        </w:rPr>
        <w:t>Le grief tiré de l</w:t>
      </w:r>
      <w:r w:rsidR="003047E4">
        <w:rPr>
          <w:lang w:val="fr-FR"/>
        </w:rPr>
        <w:t>’</w:t>
      </w:r>
      <w:r w:rsidRPr="0081621E">
        <w:rPr>
          <w:lang w:val="fr-FR"/>
        </w:rPr>
        <w:t>impossibilité d</w:t>
      </w:r>
      <w:r w:rsidR="003047E4">
        <w:rPr>
          <w:lang w:val="fr-FR"/>
        </w:rPr>
        <w:t>’</w:t>
      </w:r>
      <w:r w:rsidRPr="0081621E">
        <w:rPr>
          <w:lang w:val="fr-FR"/>
        </w:rPr>
        <w:t>obtenir la transcription du certificat de naissance de l</w:t>
      </w:r>
      <w:r w:rsidR="003047E4">
        <w:rPr>
          <w:lang w:val="fr-FR"/>
        </w:rPr>
        <w:t>’</w:t>
      </w:r>
      <w:r w:rsidRPr="0081621E">
        <w:rPr>
          <w:lang w:val="fr-FR"/>
        </w:rPr>
        <w:t xml:space="preserve">enfant </w:t>
      </w:r>
      <w:r w:rsidR="002C2B51" w:rsidRPr="0081621E">
        <w:rPr>
          <w:lang w:val="fr-FR"/>
        </w:rPr>
        <w:t>dans les registres de l</w:t>
      </w:r>
      <w:r w:rsidR="003047E4">
        <w:rPr>
          <w:lang w:val="fr-FR"/>
        </w:rPr>
        <w:t>’</w:t>
      </w:r>
      <w:r w:rsidR="002C2B51" w:rsidRPr="0081621E">
        <w:rPr>
          <w:lang w:val="fr-FR"/>
        </w:rPr>
        <w:t xml:space="preserve">état civil </w:t>
      </w:r>
      <w:r w:rsidR="00903E86" w:rsidRPr="0081621E">
        <w:rPr>
          <w:lang w:val="fr-FR"/>
        </w:rPr>
        <w:t>doit dès lors être rejeté conformément à l</w:t>
      </w:r>
      <w:r w:rsidR="003047E4">
        <w:rPr>
          <w:lang w:val="fr-FR"/>
        </w:rPr>
        <w:t>’</w:t>
      </w:r>
      <w:r w:rsidR="00903E86" w:rsidRPr="0081621E">
        <w:rPr>
          <w:lang w:val="fr-FR"/>
        </w:rPr>
        <w:t>article 35 §§ 1 et 4 de la Convention.</w:t>
      </w:r>
    </w:p>
    <w:p w14:paraId="1F01C784" w14:textId="77777777" w:rsidR="00580EDA" w:rsidRPr="0081621E" w:rsidRDefault="00A37033" w:rsidP="00BB4FC0">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63</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agissant d</w:t>
      </w:r>
      <w:r w:rsidR="003D31B8" w:rsidRPr="0081621E">
        <w:rPr>
          <w:rFonts w:ascii="Times New Roman" w:eastAsia="Times New Roman" w:hAnsi="Times New Roman" w:cs="Times New Roman"/>
          <w:szCs w:val="20"/>
          <w:lang w:val="fr-FR" w:eastAsia="fr-FR"/>
        </w:rPr>
        <w:t>u grief tiré des mesures d</w:t>
      </w:r>
      <w:r w:rsidR="003047E4">
        <w:rPr>
          <w:rFonts w:ascii="Times New Roman" w:eastAsia="Times New Roman" w:hAnsi="Times New Roman" w:cs="Times New Roman"/>
          <w:szCs w:val="20"/>
          <w:lang w:val="fr-FR" w:eastAsia="fr-FR"/>
        </w:rPr>
        <w:t>’</w:t>
      </w:r>
      <w:r w:rsidR="003D31B8" w:rsidRPr="0081621E">
        <w:rPr>
          <w:rFonts w:ascii="Times New Roman" w:eastAsia="Times New Roman" w:hAnsi="Times New Roman" w:cs="Times New Roman"/>
          <w:szCs w:val="20"/>
          <w:lang w:val="fr-FR" w:eastAsia="fr-FR"/>
        </w:rPr>
        <w:t xml:space="preserve">éloignement </w:t>
      </w:r>
      <w:r w:rsidR="002C2B51" w:rsidRPr="0081621E">
        <w:rPr>
          <w:rFonts w:ascii="Times New Roman" w:eastAsia="Times New Roman" w:hAnsi="Times New Roman" w:cs="Times New Roman"/>
          <w:szCs w:val="20"/>
          <w:lang w:val="fr-FR" w:eastAsia="fr-FR"/>
        </w:rPr>
        <w:t xml:space="preserve">et mise sous tutelle </w:t>
      </w:r>
      <w:r w:rsidR="003D31B8" w:rsidRPr="0081621E">
        <w:rPr>
          <w:rFonts w:ascii="Times New Roman" w:eastAsia="Times New Roman" w:hAnsi="Times New Roman" w:cs="Times New Roman"/>
          <w:szCs w:val="20"/>
          <w:lang w:val="fr-FR" w:eastAsia="fr-FR"/>
        </w:rPr>
        <w:t>de l</w:t>
      </w:r>
      <w:r w:rsidR="003047E4">
        <w:rPr>
          <w:rFonts w:ascii="Times New Roman" w:eastAsia="Times New Roman" w:hAnsi="Times New Roman" w:cs="Times New Roman"/>
          <w:szCs w:val="20"/>
          <w:lang w:val="fr-FR" w:eastAsia="fr-FR"/>
        </w:rPr>
        <w:t>’</w:t>
      </w:r>
      <w:r w:rsidR="003D31B8" w:rsidRPr="0081621E">
        <w:rPr>
          <w:rFonts w:ascii="Times New Roman" w:eastAsia="Times New Roman" w:hAnsi="Times New Roman" w:cs="Times New Roman"/>
          <w:szCs w:val="20"/>
          <w:lang w:val="fr-FR" w:eastAsia="fr-FR"/>
        </w:rPr>
        <w:t>enfant,</w:t>
      </w:r>
      <w:r w:rsidRPr="0081621E">
        <w:rPr>
          <w:rFonts w:ascii="Times New Roman" w:eastAsia="Times New Roman" w:hAnsi="Times New Roman" w:cs="Times New Roman"/>
          <w:szCs w:val="20"/>
          <w:lang w:val="fr-FR" w:eastAsia="fr-FR"/>
        </w:rPr>
        <w:t xml:space="preserve"> la Cour relève que la décision du tribunal </w:t>
      </w:r>
      <w:r w:rsidR="003D31B8" w:rsidRPr="0081621E">
        <w:rPr>
          <w:rFonts w:ascii="Times New Roman" w:eastAsia="Times New Roman" w:hAnsi="Times New Roman" w:cs="Times New Roman"/>
          <w:szCs w:val="20"/>
          <w:lang w:val="fr-FR" w:eastAsia="fr-FR"/>
        </w:rPr>
        <w:t xml:space="preserve">pour mineurs </w:t>
      </w:r>
      <w:r w:rsidR="002C2B51" w:rsidRPr="0081621E">
        <w:rPr>
          <w:rFonts w:ascii="Times New Roman" w:eastAsia="Times New Roman" w:hAnsi="Times New Roman" w:cs="Times New Roman"/>
          <w:szCs w:val="20"/>
          <w:lang w:val="fr-FR" w:eastAsia="fr-FR"/>
        </w:rPr>
        <w:t xml:space="preserve">de Campobasso </w:t>
      </w:r>
      <w:r w:rsidRPr="0081621E">
        <w:rPr>
          <w:rFonts w:ascii="Times New Roman" w:eastAsia="Times New Roman" w:hAnsi="Times New Roman" w:cs="Times New Roman"/>
          <w:szCs w:val="20"/>
          <w:lang w:val="fr-FR" w:eastAsia="fr-FR"/>
        </w:rPr>
        <w:t>du 2</w:t>
      </w:r>
      <w:r w:rsidR="003D31B8" w:rsidRPr="0081621E">
        <w:rPr>
          <w:rFonts w:ascii="Times New Roman" w:eastAsia="Times New Roman" w:hAnsi="Times New Roman" w:cs="Times New Roman"/>
          <w:szCs w:val="20"/>
          <w:lang w:val="fr-FR" w:eastAsia="fr-FR"/>
        </w:rPr>
        <w:t>0 octobre 2011</w:t>
      </w:r>
      <w:r w:rsidRPr="0081621E">
        <w:rPr>
          <w:rFonts w:ascii="Times New Roman" w:eastAsia="Times New Roman" w:hAnsi="Times New Roman" w:cs="Times New Roman"/>
          <w:szCs w:val="20"/>
          <w:lang w:val="fr-FR" w:eastAsia="fr-FR"/>
        </w:rPr>
        <w:t xml:space="preserve"> a été attaquée devant la cour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appel de Campobasso. Cette dernière a rejeté le recours des requérants et a confirmé l</w:t>
      </w:r>
      <w:r w:rsidR="002C2B51" w:rsidRPr="0081621E">
        <w:rPr>
          <w:rFonts w:ascii="Times New Roman" w:eastAsia="Times New Roman" w:hAnsi="Times New Roman" w:cs="Times New Roman"/>
          <w:szCs w:val="20"/>
          <w:lang w:val="fr-FR" w:eastAsia="fr-FR"/>
        </w:rPr>
        <w:t>es</w:t>
      </w:r>
      <w:r w:rsidRPr="0081621E">
        <w:rPr>
          <w:rFonts w:ascii="Times New Roman" w:eastAsia="Times New Roman" w:hAnsi="Times New Roman" w:cs="Times New Roman"/>
          <w:szCs w:val="20"/>
          <w:lang w:val="fr-FR" w:eastAsia="fr-FR"/>
        </w:rPr>
        <w:t xml:space="preserve"> mesure</w:t>
      </w:r>
      <w:r w:rsidR="002C2B51" w:rsidRPr="0081621E">
        <w:rPr>
          <w:rFonts w:ascii="Times New Roman" w:eastAsia="Times New Roman" w:hAnsi="Times New Roman" w:cs="Times New Roman"/>
          <w:szCs w:val="20"/>
          <w:lang w:val="fr-FR" w:eastAsia="fr-FR"/>
        </w:rPr>
        <w:t>s</w:t>
      </w:r>
      <w:r w:rsidRPr="0081621E">
        <w:rPr>
          <w:rFonts w:ascii="Times New Roman" w:eastAsia="Times New Roman" w:hAnsi="Times New Roman" w:cs="Times New Roman"/>
          <w:szCs w:val="20"/>
          <w:lang w:val="fr-FR" w:eastAsia="fr-FR"/>
        </w:rPr>
        <w:t xml:space="preserve"> </w:t>
      </w:r>
      <w:r w:rsidR="003D31B8" w:rsidRPr="0081621E">
        <w:rPr>
          <w:rFonts w:ascii="Times New Roman" w:eastAsia="Times New Roman" w:hAnsi="Times New Roman" w:cs="Times New Roman"/>
          <w:szCs w:val="20"/>
          <w:lang w:val="fr-FR" w:eastAsia="fr-FR"/>
        </w:rPr>
        <w:t>le 28 février 2012</w:t>
      </w:r>
      <w:r w:rsidRPr="0081621E">
        <w:rPr>
          <w:rFonts w:ascii="Times New Roman" w:eastAsia="Times New Roman" w:hAnsi="Times New Roman" w:cs="Times New Roman"/>
          <w:szCs w:val="20"/>
          <w:lang w:val="fr-FR" w:eastAsia="fr-FR"/>
        </w:rPr>
        <w:t xml:space="preserve">. </w:t>
      </w:r>
      <w:r w:rsidR="00312747" w:rsidRPr="0081621E">
        <w:rPr>
          <w:rFonts w:ascii="Times New Roman" w:eastAsia="Times New Roman" w:hAnsi="Times New Roman" w:cs="Times New Roman"/>
          <w:szCs w:val="20"/>
          <w:lang w:val="fr-FR" w:eastAsia="fr-FR"/>
        </w:rPr>
        <w:t>Étant</w:t>
      </w:r>
      <w:r w:rsidR="00651DF6" w:rsidRPr="0081621E">
        <w:rPr>
          <w:rFonts w:ascii="Times New Roman" w:eastAsia="Times New Roman" w:hAnsi="Times New Roman" w:cs="Times New Roman"/>
          <w:szCs w:val="20"/>
          <w:lang w:val="fr-FR" w:eastAsia="fr-FR"/>
        </w:rPr>
        <w:t xml:space="preserve"> donné le caractère non définitif de ce type de décisions, il </w:t>
      </w:r>
      <w:r w:rsidRPr="0081621E">
        <w:rPr>
          <w:rFonts w:ascii="Times New Roman" w:eastAsia="Times New Roman" w:hAnsi="Times New Roman" w:cs="Times New Roman"/>
          <w:szCs w:val="20"/>
          <w:lang w:val="fr-FR" w:eastAsia="fr-FR"/>
        </w:rPr>
        <w:t>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était pas possible de se pourvoir en cassation</w:t>
      </w:r>
      <w:r w:rsidR="003D31B8" w:rsidRPr="0081621E">
        <w:rPr>
          <w:rFonts w:ascii="Times New Roman" w:eastAsia="Times New Roman" w:hAnsi="Times New Roman" w:cs="Times New Roman"/>
          <w:szCs w:val="20"/>
          <w:lang w:val="fr-FR" w:eastAsia="fr-FR"/>
        </w:rPr>
        <w:t xml:space="preserve"> </w:t>
      </w:r>
      <w:r w:rsidR="00651DF6" w:rsidRPr="0081621E">
        <w:rPr>
          <w:rFonts w:ascii="Times New Roman" w:eastAsia="Times New Roman" w:hAnsi="Times New Roman" w:cs="Times New Roman"/>
          <w:szCs w:val="20"/>
          <w:lang w:val="fr-FR" w:eastAsia="fr-FR"/>
        </w:rPr>
        <w:t>(paragraphe 41 ci-dessus).</w:t>
      </w:r>
    </w:p>
    <w:p w14:paraId="224FD69E" w14:textId="77777777" w:rsidR="003D31B8" w:rsidRPr="0081621E" w:rsidRDefault="002C2B51" w:rsidP="003D31B8">
      <w:pPr>
        <w:suppressAutoHyphens/>
        <w:ind w:firstLine="284"/>
        <w:rPr>
          <w:lang w:val="fr-FR"/>
        </w:rPr>
      </w:pPr>
      <w:r w:rsidRPr="0081621E">
        <w:rPr>
          <w:rFonts w:ascii="Times New Roman" w:eastAsia="Times New Roman" w:hAnsi="Times New Roman" w:cs="Times New Roman"/>
          <w:szCs w:val="20"/>
          <w:lang w:val="fr-FR" w:eastAsia="fr-FR"/>
        </w:rPr>
        <w:t>L</w:t>
      </w:r>
      <w:r w:rsidR="003D31B8" w:rsidRPr="0081621E">
        <w:rPr>
          <w:rFonts w:ascii="Times New Roman" w:eastAsia="Times New Roman" w:hAnsi="Times New Roman" w:cs="Times New Roman"/>
          <w:szCs w:val="20"/>
          <w:lang w:val="fr-FR" w:eastAsia="fr-FR"/>
        </w:rPr>
        <w:t xml:space="preserve">a Cour estime </w:t>
      </w:r>
      <w:r w:rsidRPr="0081621E">
        <w:rPr>
          <w:rFonts w:ascii="Times New Roman" w:eastAsia="Times New Roman" w:hAnsi="Times New Roman" w:cs="Times New Roman"/>
          <w:szCs w:val="20"/>
          <w:lang w:val="fr-FR" w:eastAsia="fr-FR"/>
        </w:rPr>
        <w:t xml:space="preserve">dès lors </w:t>
      </w:r>
      <w:r w:rsidR="003D31B8" w:rsidRPr="0081621E">
        <w:rPr>
          <w:rFonts w:ascii="Times New Roman" w:eastAsia="Times New Roman" w:hAnsi="Times New Roman" w:cs="Times New Roman"/>
          <w:szCs w:val="20"/>
          <w:lang w:val="fr-FR" w:eastAsia="fr-FR"/>
        </w:rPr>
        <w:t>que les requérants ont épuisé les voies de recours internes sur ce point. Elle</w:t>
      </w:r>
      <w:r w:rsidR="003D31B8" w:rsidRPr="0081621E">
        <w:rPr>
          <w:lang w:val="fr-FR"/>
        </w:rPr>
        <w:t xml:space="preserve"> constate que ce grief n</w:t>
      </w:r>
      <w:r w:rsidR="003047E4">
        <w:rPr>
          <w:lang w:val="fr-FR"/>
        </w:rPr>
        <w:t>’</w:t>
      </w:r>
      <w:r w:rsidR="003D31B8" w:rsidRPr="0081621E">
        <w:rPr>
          <w:lang w:val="fr-FR"/>
        </w:rPr>
        <w:t>est pas manifestement mal fondé au sens de l</w:t>
      </w:r>
      <w:r w:rsidR="003047E4">
        <w:rPr>
          <w:lang w:val="fr-FR"/>
        </w:rPr>
        <w:t>’</w:t>
      </w:r>
      <w:r w:rsidR="003D31B8" w:rsidRPr="0081621E">
        <w:rPr>
          <w:lang w:val="fr-FR"/>
        </w:rPr>
        <w:t>article 35 § 3 a) de la Convention. La Cour relève par ailleurs qu</w:t>
      </w:r>
      <w:r w:rsidR="003047E4">
        <w:rPr>
          <w:lang w:val="fr-FR"/>
        </w:rPr>
        <w:t>’</w:t>
      </w:r>
      <w:r w:rsidR="003D31B8" w:rsidRPr="0081621E">
        <w:rPr>
          <w:lang w:val="fr-FR"/>
        </w:rPr>
        <w:t>il ne se heurte à aucun autre motif d</w:t>
      </w:r>
      <w:r w:rsidR="003047E4">
        <w:rPr>
          <w:lang w:val="fr-FR"/>
        </w:rPr>
        <w:t>’</w:t>
      </w:r>
      <w:r w:rsidR="003D31B8" w:rsidRPr="0081621E">
        <w:rPr>
          <w:lang w:val="fr-FR"/>
        </w:rPr>
        <w:t>irrecevabilité. Il convient donc de le déclarer recevable.</w:t>
      </w:r>
    </w:p>
    <w:p w14:paraId="6BE91FB2" w14:textId="77777777" w:rsidR="00D043CC" w:rsidRPr="0081621E" w:rsidRDefault="00E86CE2" w:rsidP="005F3938">
      <w:pPr>
        <w:suppressAutoHyphens/>
        <w:ind w:firstLine="284"/>
        <w:rPr>
          <w:lang w:val="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64</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66154C" w:rsidRPr="0081621E">
        <w:rPr>
          <w:rFonts w:ascii="Times New Roman" w:eastAsia="Times New Roman" w:hAnsi="Times New Roman" w:cs="Times New Roman"/>
          <w:szCs w:val="20"/>
          <w:lang w:val="fr-FR" w:eastAsia="fr-FR"/>
        </w:rPr>
        <w:t>Q</w:t>
      </w:r>
      <w:r w:rsidR="00BB4FC0" w:rsidRPr="0081621E">
        <w:rPr>
          <w:rFonts w:ascii="Times New Roman" w:eastAsia="Times New Roman" w:hAnsi="Times New Roman" w:cs="Times New Roman"/>
          <w:szCs w:val="20"/>
          <w:lang w:val="fr-FR" w:eastAsia="fr-FR"/>
        </w:rPr>
        <w:t xml:space="preserve">uant à la </w:t>
      </w:r>
      <w:r w:rsidRPr="0081621E">
        <w:rPr>
          <w:rFonts w:ascii="Times New Roman" w:eastAsia="Times New Roman" w:hAnsi="Times New Roman" w:cs="Times New Roman"/>
          <w:szCs w:val="20"/>
          <w:lang w:val="fr-FR" w:eastAsia="fr-FR"/>
        </w:rPr>
        <w:t>décision prononcée par le tribunal pour mineurs</w:t>
      </w:r>
      <w:r w:rsidR="002C2B51" w:rsidRPr="0081621E">
        <w:rPr>
          <w:rFonts w:ascii="Times New Roman" w:eastAsia="Times New Roman" w:hAnsi="Times New Roman" w:cs="Times New Roman"/>
          <w:szCs w:val="20"/>
          <w:lang w:val="fr-FR" w:eastAsia="fr-FR"/>
        </w:rPr>
        <w:t xml:space="preserve"> de Campobasso </w:t>
      </w:r>
      <w:r w:rsidRPr="0081621E">
        <w:rPr>
          <w:rFonts w:ascii="Times New Roman" w:eastAsia="Times New Roman" w:hAnsi="Times New Roman" w:cs="Times New Roman"/>
          <w:szCs w:val="20"/>
          <w:lang w:val="fr-FR" w:eastAsia="fr-FR"/>
        </w:rPr>
        <w:t xml:space="preserve">le 5 juin 2013, </w:t>
      </w:r>
      <w:r w:rsidR="00EA7CCE" w:rsidRPr="0081621E">
        <w:rPr>
          <w:rFonts w:ascii="Times New Roman" w:eastAsia="Times New Roman" w:hAnsi="Times New Roman" w:cs="Times New Roman"/>
          <w:szCs w:val="20"/>
          <w:lang w:val="fr-FR" w:eastAsia="fr-FR"/>
        </w:rPr>
        <w:t xml:space="preserve">ayant décrété que les intéressés ne pouvaient pas poursuivre la procédure </w:t>
      </w:r>
      <w:r w:rsidR="0066154C" w:rsidRPr="0081621E">
        <w:rPr>
          <w:rFonts w:ascii="Times New Roman" w:eastAsia="Times New Roman" w:hAnsi="Times New Roman" w:cs="Times New Roman"/>
          <w:szCs w:val="20"/>
          <w:lang w:val="fr-FR" w:eastAsia="fr-FR"/>
        </w:rPr>
        <w:t>concernant l</w:t>
      </w:r>
      <w:r w:rsidR="003047E4">
        <w:rPr>
          <w:rFonts w:ascii="Times New Roman" w:eastAsia="Times New Roman" w:hAnsi="Times New Roman" w:cs="Times New Roman"/>
          <w:szCs w:val="20"/>
          <w:lang w:val="fr-FR" w:eastAsia="fr-FR"/>
        </w:rPr>
        <w:t>’</w:t>
      </w:r>
      <w:r w:rsidR="0066154C" w:rsidRPr="0081621E">
        <w:rPr>
          <w:rFonts w:ascii="Times New Roman" w:eastAsia="Times New Roman" w:hAnsi="Times New Roman" w:cs="Times New Roman"/>
          <w:szCs w:val="20"/>
          <w:lang w:val="fr-FR" w:eastAsia="fr-FR"/>
        </w:rPr>
        <w:t xml:space="preserve">enfant dénommé </w:t>
      </w:r>
      <w:proofErr w:type="spellStart"/>
      <w:r w:rsidR="0066154C" w:rsidRPr="0081621E">
        <w:rPr>
          <w:rFonts w:ascii="Times New Roman" w:eastAsia="Times New Roman" w:hAnsi="Times New Roman" w:cs="Times New Roman"/>
          <w:szCs w:val="20"/>
          <w:lang w:val="fr-FR" w:eastAsia="fr-FR"/>
        </w:rPr>
        <w:t>Teodoro</w:t>
      </w:r>
      <w:proofErr w:type="spellEnd"/>
      <w:r w:rsidR="00312747" w:rsidRPr="0081621E">
        <w:rPr>
          <w:rFonts w:ascii="Times New Roman" w:eastAsia="Times New Roman" w:hAnsi="Times New Roman" w:cs="Times New Roman"/>
          <w:szCs w:val="20"/>
          <w:lang w:val="fr-FR" w:eastAsia="fr-FR"/>
        </w:rPr>
        <w:t> </w:t>
      </w:r>
      <w:proofErr w:type="spellStart"/>
      <w:r w:rsidR="0066154C" w:rsidRPr="0081621E">
        <w:rPr>
          <w:rFonts w:ascii="Times New Roman" w:eastAsia="Times New Roman" w:hAnsi="Times New Roman" w:cs="Times New Roman"/>
          <w:szCs w:val="20"/>
          <w:lang w:val="fr-FR" w:eastAsia="fr-FR"/>
        </w:rPr>
        <w:t>Campanelli</w:t>
      </w:r>
      <w:proofErr w:type="spellEnd"/>
      <w:r w:rsidR="0066154C" w:rsidRPr="0081621E">
        <w:rPr>
          <w:rFonts w:ascii="Times New Roman" w:eastAsia="Times New Roman" w:hAnsi="Times New Roman" w:cs="Times New Roman"/>
          <w:szCs w:val="20"/>
          <w:lang w:val="fr-FR" w:eastAsia="fr-FR"/>
        </w:rPr>
        <w:t xml:space="preserve"> </w:t>
      </w:r>
      <w:r w:rsidR="00EA7CCE" w:rsidRPr="0081621E">
        <w:rPr>
          <w:rFonts w:ascii="Times New Roman" w:eastAsia="Times New Roman" w:hAnsi="Times New Roman" w:cs="Times New Roman"/>
          <w:szCs w:val="20"/>
          <w:lang w:val="fr-FR" w:eastAsia="fr-FR"/>
        </w:rPr>
        <w:t>car ils n</w:t>
      </w:r>
      <w:r w:rsidR="003047E4">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avaient plus la qualité pour agir</w:t>
      </w:r>
      <w:r w:rsidRPr="0081621E">
        <w:rPr>
          <w:rFonts w:ascii="Times New Roman" w:eastAsia="Times New Roman" w:hAnsi="Times New Roman" w:cs="Times New Roman"/>
          <w:szCs w:val="20"/>
          <w:lang w:val="fr-FR" w:eastAsia="fr-FR"/>
        </w:rPr>
        <w:t>, la Cour note que les requérants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ont pas attaqué cette décision devant la cour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appel et puis devant la Cour de cassation.</w:t>
      </w:r>
      <w:r w:rsidR="0086654C"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 xml:space="preserve">Toutefois, </w:t>
      </w:r>
      <w:r w:rsidR="00EA7CCE" w:rsidRPr="0081621E">
        <w:rPr>
          <w:rFonts w:ascii="Times New Roman" w:eastAsia="Times New Roman" w:hAnsi="Times New Roman" w:cs="Times New Roman"/>
          <w:szCs w:val="20"/>
          <w:lang w:val="fr-FR" w:eastAsia="fr-FR"/>
        </w:rPr>
        <w:t>au vu des circonstances de l</w:t>
      </w:r>
      <w:r w:rsidR="003047E4">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 xml:space="preserve">espèce, </w:t>
      </w:r>
      <w:r w:rsidR="0086654C" w:rsidRPr="0081621E">
        <w:rPr>
          <w:rFonts w:ascii="Times New Roman" w:eastAsia="Times New Roman" w:hAnsi="Times New Roman" w:cs="Times New Roman"/>
          <w:szCs w:val="20"/>
          <w:lang w:val="fr-FR" w:eastAsia="fr-FR"/>
        </w:rPr>
        <w:t xml:space="preserve">la </w:t>
      </w:r>
      <w:r w:rsidR="00EA7CCE" w:rsidRPr="0081621E">
        <w:rPr>
          <w:rFonts w:ascii="Times New Roman" w:eastAsia="Times New Roman" w:hAnsi="Times New Roman" w:cs="Times New Roman"/>
          <w:szCs w:val="20"/>
          <w:lang w:val="fr-FR" w:eastAsia="fr-FR"/>
        </w:rPr>
        <w:t>Cour doute de l</w:t>
      </w:r>
      <w:r w:rsidR="003047E4">
        <w:rPr>
          <w:rFonts w:ascii="Times New Roman" w:eastAsia="Times New Roman" w:hAnsi="Times New Roman" w:cs="Times New Roman"/>
          <w:szCs w:val="20"/>
          <w:lang w:val="fr-FR" w:eastAsia="fr-FR"/>
        </w:rPr>
        <w:t>’</w:t>
      </w:r>
      <w:r w:rsidR="002C2B51" w:rsidRPr="0081621E">
        <w:rPr>
          <w:rFonts w:ascii="Times New Roman" w:eastAsia="Times New Roman" w:hAnsi="Times New Roman" w:cs="Times New Roman"/>
          <w:szCs w:val="20"/>
          <w:lang w:val="fr-FR" w:eastAsia="fr-FR"/>
        </w:rPr>
        <w:t>efficacité</w:t>
      </w:r>
      <w:r w:rsidR="00EA7CCE" w:rsidRPr="0081621E">
        <w:rPr>
          <w:rFonts w:ascii="Times New Roman" w:eastAsia="Times New Roman" w:hAnsi="Times New Roman" w:cs="Times New Roman"/>
          <w:szCs w:val="20"/>
          <w:lang w:val="fr-FR" w:eastAsia="fr-FR"/>
        </w:rPr>
        <w:t xml:space="preserve"> de ces remèdes en l</w:t>
      </w:r>
      <w:r w:rsidR="003047E4">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 xml:space="preserve">espèce. </w:t>
      </w:r>
      <w:r w:rsidR="002C2B51" w:rsidRPr="0081621E">
        <w:rPr>
          <w:rFonts w:ascii="Times New Roman" w:eastAsia="Times New Roman" w:hAnsi="Times New Roman" w:cs="Times New Roman"/>
          <w:szCs w:val="20"/>
          <w:lang w:val="fr-FR" w:eastAsia="fr-FR"/>
        </w:rPr>
        <w:t xml:space="preserve">En effet, </w:t>
      </w:r>
      <w:r w:rsidR="00EA7CCE" w:rsidRPr="0081621E">
        <w:rPr>
          <w:rFonts w:ascii="Times New Roman" w:eastAsia="Times New Roman" w:hAnsi="Times New Roman" w:cs="Times New Roman"/>
          <w:szCs w:val="20"/>
          <w:lang w:val="fr-FR" w:eastAsia="fr-FR"/>
        </w:rPr>
        <w:t xml:space="preserve">la décision du tribunal pour mineurs </w:t>
      </w:r>
      <w:r w:rsidR="002C2B51" w:rsidRPr="0081621E">
        <w:rPr>
          <w:rFonts w:ascii="Times New Roman" w:eastAsia="Times New Roman" w:hAnsi="Times New Roman" w:cs="Times New Roman"/>
          <w:szCs w:val="20"/>
          <w:lang w:val="fr-FR" w:eastAsia="fr-FR"/>
        </w:rPr>
        <w:t xml:space="preserve">en question </w:t>
      </w:r>
      <w:r w:rsidR="00EA7CCE" w:rsidRPr="0081621E">
        <w:rPr>
          <w:rFonts w:ascii="Times New Roman" w:eastAsia="Times New Roman" w:hAnsi="Times New Roman" w:cs="Times New Roman"/>
          <w:szCs w:val="20"/>
          <w:lang w:val="fr-FR" w:eastAsia="fr-FR"/>
        </w:rPr>
        <w:t xml:space="preserve">a été prononcée environ vingt mois après </w:t>
      </w:r>
      <w:r w:rsidR="004B37C0" w:rsidRPr="0081621E">
        <w:rPr>
          <w:rFonts w:ascii="Times New Roman" w:eastAsia="Times New Roman" w:hAnsi="Times New Roman" w:cs="Times New Roman"/>
          <w:szCs w:val="20"/>
          <w:lang w:val="fr-FR" w:eastAsia="fr-FR"/>
        </w:rPr>
        <w:t xml:space="preserve">le moment </w:t>
      </w:r>
      <w:r w:rsidR="00E8799C" w:rsidRPr="0081621E">
        <w:rPr>
          <w:rFonts w:ascii="Times New Roman" w:eastAsia="Times New Roman" w:hAnsi="Times New Roman" w:cs="Times New Roman"/>
          <w:szCs w:val="20"/>
          <w:lang w:val="fr-FR" w:eastAsia="fr-FR"/>
        </w:rPr>
        <w:t>de</w:t>
      </w:r>
      <w:r w:rsidR="004B37C0" w:rsidRPr="0081621E">
        <w:rPr>
          <w:rFonts w:ascii="Times New Roman" w:eastAsia="Times New Roman" w:hAnsi="Times New Roman" w:cs="Times New Roman"/>
          <w:szCs w:val="20"/>
          <w:lang w:val="fr-FR" w:eastAsia="fr-FR"/>
        </w:rPr>
        <w:t xml:space="preserve"> </w:t>
      </w:r>
      <w:r w:rsidR="00EA7CCE"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éloignement de l</w:t>
      </w:r>
      <w:r w:rsidR="003047E4">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enfant</w:t>
      </w:r>
      <w:r w:rsidR="004B37C0" w:rsidRPr="0081621E">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 xml:space="preserve"> </w:t>
      </w:r>
      <w:r w:rsidR="002C2B51" w:rsidRPr="0081621E">
        <w:rPr>
          <w:rFonts w:ascii="Times New Roman" w:eastAsia="Times New Roman" w:hAnsi="Times New Roman" w:cs="Times New Roman"/>
          <w:szCs w:val="20"/>
          <w:lang w:val="fr-FR" w:eastAsia="fr-FR"/>
        </w:rPr>
        <w:t>Ce dernier</w:t>
      </w:r>
      <w:r w:rsidR="001D4779" w:rsidRPr="0081621E">
        <w:rPr>
          <w:rFonts w:ascii="Times New Roman" w:eastAsia="Times New Roman" w:hAnsi="Times New Roman" w:cs="Times New Roman"/>
          <w:szCs w:val="20"/>
          <w:lang w:val="fr-FR" w:eastAsia="fr-FR"/>
        </w:rPr>
        <w:t>, considéré en état d</w:t>
      </w:r>
      <w:r w:rsidR="003047E4">
        <w:rPr>
          <w:rFonts w:ascii="Times New Roman" w:eastAsia="Times New Roman" w:hAnsi="Times New Roman" w:cs="Times New Roman"/>
          <w:szCs w:val="20"/>
          <w:lang w:val="fr-FR" w:eastAsia="fr-FR"/>
        </w:rPr>
        <w:t>’</w:t>
      </w:r>
      <w:r w:rsidR="001D4779" w:rsidRPr="0081621E">
        <w:rPr>
          <w:rFonts w:ascii="Times New Roman" w:eastAsia="Times New Roman" w:hAnsi="Times New Roman" w:cs="Times New Roman"/>
          <w:szCs w:val="20"/>
          <w:lang w:val="fr-FR" w:eastAsia="fr-FR"/>
        </w:rPr>
        <w:t>abandon à défaut de liens biologiques avec au moins un des requérants,</w:t>
      </w:r>
      <w:r w:rsidR="002C2B51" w:rsidRPr="0081621E">
        <w:rPr>
          <w:rFonts w:ascii="Times New Roman" w:eastAsia="Times New Roman" w:hAnsi="Times New Roman" w:cs="Times New Roman"/>
          <w:szCs w:val="20"/>
          <w:lang w:val="fr-FR" w:eastAsia="fr-FR"/>
        </w:rPr>
        <w:t xml:space="preserve"> </w:t>
      </w:r>
      <w:r w:rsidR="00EA7CCE" w:rsidRPr="0081621E">
        <w:rPr>
          <w:rFonts w:ascii="Times New Roman" w:eastAsia="Times New Roman" w:hAnsi="Times New Roman" w:cs="Times New Roman"/>
          <w:szCs w:val="20"/>
          <w:lang w:val="fr-FR" w:eastAsia="fr-FR"/>
        </w:rPr>
        <w:t>avait été placé aux fins de l</w:t>
      </w:r>
      <w:r w:rsidR="003047E4">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adoption auprès d</w:t>
      </w:r>
      <w:r w:rsidR="003047E4">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 xml:space="preserve">une famille depuis </w:t>
      </w:r>
      <w:r w:rsidR="002C2B51" w:rsidRPr="0081621E">
        <w:rPr>
          <w:rFonts w:ascii="Times New Roman" w:eastAsia="Times New Roman" w:hAnsi="Times New Roman" w:cs="Times New Roman"/>
          <w:szCs w:val="20"/>
          <w:lang w:val="fr-FR" w:eastAsia="fr-FR"/>
        </w:rPr>
        <w:t>au moins janvier 2013. L</w:t>
      </w:r>
      <w:r w:rsidR="00EA7CCE" w:rsidRPr="0081621E">
        <w:rPr>
          <w:rFonts w:ascii="Times New Roman" w:eastAsia="Times New Roman" w:hAnsi="Times New Roman" w:cs="Times New Roman"/>
          <w:szCs w:val="20"/>
          <w:lang w:val="fr-FR" w:eastAsia="fr-FR"/>
        </w:rPr>
        <w:t>e tribunal pour mineurs était appelé à se prononcer sur l</w:t>
      </w:r>
      <w:r w:rsidR="003047E4">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adoption de l</w:t>
      </w:r>
      <w:r w:rsidR="003047E4">
        <w:rPr>
          <w:rFonts w:ascii="Times New Roman" w:eastAsia="Times New Roman" w:hAnsi="Times New Roman" w:cs="Times New Roman"/>
          <w:szCs w:val="20"/>
          <w:lang w:val="fr-FR" w:eastAsia="fr-FR"/>
        </w:rPr>
        <w:t>’</w:t>
      </w:r>
      <w:r w:rsidR="002C2B51" w:rsidRPr="0081621E">
        <w:rPr>
          <w:rFonts w:ascii="Times New Roman" w:eastAsia="Times New Roman" w:hAnsi="Times New Roman" w:cs="Times New Roman"/>
          <w:szCs w:val="20"/>
          <w:lang w:val="fr-FR" w:eastAsia="fr-FR"/>
        </w:rPr>
        <w:t xml:space="preserve">enfant </w:t>
      </w:r>
      <w:r w:rsidR="00EA7CCE" w:rsidRPr="0081621E">
        <w:rPr>
          <w:rFonts w:ascii="Times New Roman" w:eastAsia="Times New Roman" w:hAnsi="Times New Roman" w:cs="Times New Roman"/>
          <w:szCs w:val="20"/>
          <w:lang w:val="fr-FR" w:eastAsia="fr-FR"/>
        </w:rPr>
        <w:t>dans le cadre d</w:t>
      </w:r>
      <w:r w:rsidR="003047E4">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 xml:space="preserve">une autre procédure, ouverte </w:t>
      </w:r>
      <w:r w:rsidR="0066154C" w:rsidRPr="0081621E">
        <w:rPr>
          <w:rFonts w:ascii="Times New Roman" w:eastAsia="Times New Roman" w:hAnsi="Times New Roman" w:cs="Times New Roman"/>
          <w:szCs w:val="20"/>
          <w:lang w:val="fr-FR" w:eastAsia="fr-FR"/>
        </w:rPr>
        <w:t xml:space="preserve">entre-temps </w:t>
      </w:r>
      <w:r w:rsidR="00EA7CCE" w:rsidRPr="0081621E">
        <w:rPr>
          <w:rFonts w:ascii="Times New Roman" w:eastAsia="Times New Roman" w:hAnsi="Times New Roman" w:cs="Times New Roman"/>
          <w:szCs w:val="20"/>
          <w:lang w:val="fr-FR" w:eastAsia="fr-FR"/>
        </w:rPr>
        <w:t>à l</w:t>
      </w:r>
      <w:r w:rsidR="003047E4">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égard de l</w:t>
      </w:r>
      <w:r w:rsidR="003047E4">
        <w:rPr>
          <w:rFonts w:ascii="Times New Roman" w:eastAsia="Times New Roman" w:hAnsi="Times New Roman" w:cs="Times New Roman"/>
          <w:szCs w:val="20"/>
          <w:lang w:val="fr-FR" w:eastAsia="fr-FR"/>
        </w:rPr>
        <w:t>’</w:t>
      </w:r>
      <w:r w:rsidR="002C2B51" w:rsidRPr="0081621E">
        <w:rPr>
          <w:rFonts w:ascii="Times New Roman" w:eastAsia="Times New Roman" w:hAnsi="Times New Roman" w:cs="Times New Roman"/>
          <w:szCs w:val="20"/>
          <w:lang w:val="fr-FR" w:eastAsia="fr-FR"/>
        </w:rPr>
        <w:t>intéressé</w:t>
      </w:r>
      <w:r w:rsidR="00EA7CCE" w:rsidRPr="0081621E">
        <w:rPr>
          <w:rFonts w:ascii="Times New Roman" w:eastAsia="Times New Roman" w:hAnsi="Times New Roman" w:cs="Times New Roman"/>
          <w:szCs w:val="20"/>
          <w:lang w:val="fr-FR" w:eastAsia="fr-FR"/>
        </w:rPr>
        <w:t xml:space="preserve"> sous sa nouvelle identité, à laquelle les requérant n</w:t>
      </w:r>
      <w:r w:rsidR="003047E4">
        <w:rPr>
          <w:rFonts w:ascii="Times New Roman" w:eastAsia="Times New Roman" w:hAnsi="Times New Roman" w:cs="Times New Roman"/>
          <w:szCs w:val="20"/>
          <w:lang w:val="fr-FR" w:eastAsia="fr-FR"/>
        </w:rPr>
        <w:t>’</w:t>
      </w:r>
      <w:r w:rsidR="00EA7CCE" w:rsidRPr="0081621E">
        <w:rPr>
          <w:rFonts w:ascii="Times New Roman" w:eastAsia="Times New Roman" w:hAnsi="Times New Roman" w:cs="Times New Roman"/>
          <w:szCs w:val="20"/>
          <w:lang w:val="fr-FR" w:eastAsia="fr-FR"/>
        </w:rPr>
        <w:t xml:space="preserve">avaient pas la possibilité de participer. </w:t>
      </w:r>
      <w:r w:rsidR="001D4779" w:rsidRPr="0081621E">
        <w:rPr>
          <w:rFonts w:ascii="Times New Roman" w:eastAsia="Times New Roman" w:hAnsi="Times New Roman" w:cs="Times New Roman"/>
          <w:szCs w:val="20"/>
          <w:lang w:val="fr-FR" w:eastAsia="fr-FR"/>
        </w:rPr>
        <w:t xml:space="preserve">De plus, le </w:t>
      </w:r>
      <w:r w:rsidR="001D4779" w:rsidRPr="0081621E">
        <w:rPr>
          <w:rFonts w:ascii="Times New Roman" w:eastAsia="Times New Roman" w:hAnsi="Times New Roman" w:cs="Times New Roman"/>
          <w:szCs w:val="20"/>
          <w:lang w:val="fr-FR" w:eastAsia="fr-FR"/>
        </w:rPr>
        <w:lastRenderedPageBreak/>
        <w:t>Gouvernement n</w:t>
      </w:r>
      <w:r w:rsidR="003047E4">
        <w:rPr>
          <w:rFonts w:ascii="Times New Roman" w:eastAsia="Times New Roman" w:hAnsi="Times New Roman" w:cs="Times New Roman"/>
          <w:szCs w:val="20"/>
          <w:lang w:val="fr-FR" w:eastAsia="fr-FR"/>
        </w:rPr>
        <w:t>’</w:t>
      </w:r>
      <w:r w:rsidR="001D4779" w:rsidRPr="0081621E">
        <w:rPr>
          <w:rFonts w:ascii="Times New Roman" w:eastAsia="Times New Roman" w:hAnsi="Times New Roman" w:cs="Times New Roman"/>
          <w:szCs w:val="20"/>
          <w:lang w:val="fr-FR" w:eastAsia="fr-FR"/>
        </w:rPr>
        <w:t xml:space="preserve">a fourni aucune décision montrant que dans un tel cas les recours disponibles auraient eu une chance raisonnable de succès. </w:t>
      </w:r>
      <w:r w:rsidR="002C2B51" w:rsidRPr="0081621E">
        <w:rPr>
          <w:rFonts w:ascii="Times New Roman" w:eastAsia="Times New Roman" w:hAnsi="Times New Roman" w:cs="Times New Roman"/>
          <w:szCs w:val="20"/>
          <w:lang w:val="fr-FR" w:eastAsia="fr-FR"/>
        </w:rPr>
        <w:t>La Cour estime dès lors que même si des recours étaient ouverts contre la décision du tribunal pour mineurs du 5 avril 2013, l</w:t>
      </w:r>
      <w:r w:rsidR="00E8799C" w:rsidRPr="0081621E">
        <w:rPr>
          <w:rFonts w:ascii="Times New Roman" w:eastAsia="Times New Roman" w:hAnsi="Times New Roman" w:cs="Times New Roman"/>
          <w:szCs w:val="20"/>
          <w:lang w:val="fr-FR" w:eastAsia="fr-FR"/>
        </w:rPr>
        <w:t>e</w:t>
      </w:r>
      <w:r w:rsidR="002C2B51" w:rsidRPr="0081621E">
        <w:rPr>
          <w:rFonts w:ascii="Times New Roman" w:eastAsia="Times New Roman" w:hAnsi="Times New Roman" w:cs="Times New Roman"/>
          <w:szCs w:val="20"/>
          <w:lang w:val="fr-FR" w:eastAsia="fr-FR"/>
        </w:rPr>
        <w:t xml:space="preserve">s </w:t>
      </w:r>
      <w:r w:rsidR="00E8799C" w:rsidRPr="0081621E">
        <w:rPr>
          <w:rFonts w:ascii="Times New Roman" w:eastAsia="Times New Roman" w:hAnsi="Times New Roman" w:cs="Times New Roman"/>
          <w:szCs w:val="20"/>
          <w:lang w:val="fr-FR" w:eastAsia="fr-FR"/>
        </w:rPr>
        <w:t xml:space="preserve">requérants </w:t>
      </w:r>
      <w:r w:rsidR="002C2B51" w:rsidRPr="0081621E">
        <w:rPr>
          <w:rFonts w:ascii="Times New Roman" w:eastAsia="Times New Roman" w:hAnsi="Times New Roman" w:cs="Times New Roman"/>
          <w:szCs w:val="20"/>
          <w:lang w:val="fr-FR" w:eastAsia="fr-FR"/>
        </w:rPr>
        <w:t>n</w:t>
      </w:r>
      <w:r w:rsidR="003047E4">
        <w:rPr>
          <w:rFonts w:ascii="Times New Roman" w:eastAsia="Times New Roman" w:hAnsi="Times New Roman" w:cs="Times New Roman"/>
          <w:szCs w:val="20"/>
          <w:lang w:val="fr-FR" w:eastAsia="fr-FR"/>
        </w:rPr>
        <w:t>’</w:t>
      </w:r>
      <w:r w:rsidR="002C2B51" w:rsidRPr="0081621E">
        <w:rPr>
          <w:rFonts w:ascii="Times New Roman" w:eastAsia="Times New Roman" w:hAnsi="Times New Roman" w:cs="Times New Roman"/>
          <w:szCs w:val="20"/>
          <w:lang w:val="fr-FR" w:eastAsia="fr-FR"/>
        </w:rPr>
        <w:t>étaient pas tenus de les épuiser</w:t>
      </w:r>
      <w:r w:rsidR="001D4779" w:rsidRPr="0081621E">
        <w:rPr>
          <w:rFonts w:ascii="Times New Roman" w:eastAsia="Times New Roman" w:hAnsi="Times New Roman" w:cs="Times New Roman"/>
          <w:szCs w:val="20"/>
          <w:lang w:val="fr-FR" w:eastAsia="fr-FR"/>
        </w:rPr>
        <w:t xml:space="preserve"> (</w:t>
      </w:r>
      <w:proofErr w:type="spellStart"/>
      <w:r w:rsidR="001D4779" w:rsidRPr="0081621E">
        <w:rPr>
          <w:i/>
          <w:lang w:val="fr-FR"/>
        </w:rPr>
        <w:t>Akdivar</w:t>
      </w:r>
      <w:proofErr w:type="spellEnd"/>
      <w:r w:rsidR="001D4779" w:rsidRPr="0081621E">
        <w:rPr>
          <w:i/>
          <w:lang w:val="fr-FR"/>
        </w:rPr>
        <w:t xml:space="preserve"> et autres c. Turquie</w:t>
      </w:r>
      <w:r w:rsidR="001D4779" w:rsidRPr="0081621E">
        <w:rPr>
          <w:lang w:val="fr-FR"/>
        </w:rPr>
        <w:t xml:space="preserve">, 16 septembre 1996, §§ 66-67, </w:t>
      </w:r>
      <w:r w:rsidR="001D4779" w:rsidRPr="0081621E">
        <w:rPr>
          <w:i/>
          <w:lang w:val="fr-FR"/>
        </w:rPr>
        <w:t xml:space="preserve">Recueil </w:t>
      </w:r>
      <w:r w:rsidR="001D4779" w:rsidRPr="0081621E">
        <w:rPr>
          <w:lang w:val="fr-FR"/>
        </w:rPr>
        <w:t>1996</w:t>
      </w:r>
      <w:r w:rsidR="001D4779" w:rsidRPr="0081621E">
        <w:rPr>
          <w:lang w:val="fr-FR"/>
        </w:rPr>
        <w:noBreakHyphen/>
        <w:t>IV</w:t>
      </w:r>
      <w:r w:rsidR="001D4779" w:rsidRPr="0081621E">
        <w:rPr>
          <w:rFonts w:ascii="Times New Roman" w:eastAsia="Times New Roman" w:hAnsi="Times New Roman" w:cs="Times New Roman"/>
          <w:szCs w:val="20"/>
          <w:lang w:val="fr-FR" w:eastAsia="fr-FR"/>
        </w:rPr>
        <w:t xml:space="preserve"> ; </w:t>
      </w:r>
      <w:proofErr w:type="spellStart"/>
      <w:r w:rsidR="005F3938" w:rsidRPr="0081621E">
        <w:rPr>
          <w:i/>
          <w:lang w:val="fr-FR"/>
        </w:rPr>
        <w:t>Scordino</w:t>
      </w:r>
      <w:proofErr w:type="spellEnd"/>
      <w:r w:rsidR="005F3938" w:rsidRPr="0081621E">
        <w:rPr>
          <w:i/>
          <w:lang w:val="fr-FR"/>
        </w:rPr>
        <w:t xml:space="preserve"> c. Italie </w:t>
      </w:r>
      <w:r w:rsidR="005F3938" w:rsidRPr="0081621E">
        <w:rPr>
          <w:lang w:val="fr-FR"/>
        </w:rPr>
        <w:t>(déc.), n</w:t>
      </w:r>
      <w:r w:rsidR="005F3938" w:rsidRPr="0081621E">
        <w:rPr>
          <w:vertAlign w:val="superscript"/>
          <w:lang w:val="fr-FR"/>
        </w:rPr>
        <w:t>o</w:t>
      </w:r>
      <w:r w:rsidR="005F3938" w:rsidRPr="0081621E">
        <w:rPr>
          <w:lang w:val="fr-FR"/>
        </w:rPr>
        <w:t xml:space="preserve"> 36813/97, CEDH 2003</w:t>
      </w:r>
      <w:r w:rsidR="005F3938" w:rsidRPr="0081621E">
        <w:rPr>
          <w:lang w:val="fr-FR"/>
        </w:rPr>
        <w:noBreakHyphen/>
        <w:t>IV).</w:t>
      </w:r>
    </w:p>
    <w:p w14:paraId="6971E79F" w14:textId="77777777" w:rsidR="0066154C" w:rsidRPr="0081621E" w:rsidRDefault="00537FC1" w:rsidP="0066154C">
      <w:pPr>
        <w:keepNext/>
        <w:suppressAutoHyphens/>
        <w:spacing w:before="240" w:after="120"/>
        <w:ind w:left="284"/>
        <w:jc w:val="left"/>
        <w:outlineLvl w:val="1"/>
        <w:rPr>
          <w:rFonts w:ascii="Times New Roman" w:eastAsia="Times New Roman" w:hAnsi="Times New Roman" w:cs="Times New Roman"/>
          <w:b/>
          <w:szCs w:val="20"/>
          <w:lang w:val="fr-FR" w:eastAsia="fr-FR"/>
        </w:rPr>
      </w:pPr>
      <w:r w:rsidRPr="0081621E">
        <w:rPr>
          <w:rFonts w:ascii="Times New Roman" w:eastAsia="Times New Roman" w:hAnsi="Times New Roman" w:cs="Times New Roman"/>
          <w:b/>
          <w:szCs w:val="20"/>
          <w:lang w:val="fr-FR" w:eastAsia="fr-FR"/>
        </w:rPr>
        <w:t>B.</w:t>
      </w:r>
      <w:r w:rsidR="00312747" w:rsidRPr="0081621E">
        <w:rPr>
          <w:rFonts w:ascii="Times New Roman" w:eastAsia="Times New Roman" w:hAnsi="Times New Roman" w:cs="Times New Roman"/>
          <w:b/>
          <w:szCs w:val="20"/>
          <w:lang w:val="fr-FR" w:eastAsia="fr-FR"/>
        </w:rPr>
        <w:t>  </w:t>
      </w:r>
      <w:r w:rsidR="0066154C" w:rsidRPr="0081621E">
        <w:rPr>
          <w:rFonts w:ascii="Times New Roman" w:eastAsia="Times New Roman" w:hAnsi="Times New Roman" w:cs="Times New Roman"/>
          <w:b/>
          <w:szCs w:val="20"/>
          <w:lang w:val="fr-FR" w:eastAsia="fr-FR"/>
        </w:rPr>
        <w:t>Sur le fond</w:t>
      </w:r>
    </w:p>
    <w:p w14:paraId="51CFB79F" w14:textId="77777777" w:rsidR="00537FC1" w:rsidRPr="0081621E" w:rsidRDefault="00537FC1" w:rsidP="0066154C">
      <w:pPr>
        <w:keepNext/>
        <w:suppressAutoHyphens/>
        <w:spacing w:before="240" w:after="120"/>
        <w:ind w:left="284"/>
        <w:jc w:val="left"/>
        <w:outlineLvl w:val="1"/>
        <w:rPr>
          <w:rFonts w:ascii="Times New Roman" w:eastAsia="Times New Roman" w:hAnsi="Times New Roman" w:cs="Times New Roman"/>
          <w:i/>
          <w:szCs w:val="20"/>
          <w:lang w:val="fr-FR" w:eastAsia="fr-FR"/>
        </w:rPr>
      </w:pPr>
      <w:r w:rsidRPr="0081621E">
        <w:rPr>
          <w:rFonts w:ascii="Times New Roman" w:eastAsia="Times New Roman" w:hAnsi="Times New Roman" w:cs="Times New Roman"/>
          <w:i/>
          <w:szCs w:val="20"/>
          <w:lang w:val="fr-FR" w:eastAsia="fr-FR"/>
        </w:rPr>
        <w:t>1.</w:t>
      </w:r>
      <w:r w:rsidR="00312747" w:rsidRPr="0081621E">
        <w:rPr>
          <w:rFonts w:ascii="Times New Roman" w:eastAsia="Times New Roman" w:hAnsi="Times New Roman" w:cs="Times New Roman"/>
          <w:i/>
          <w:szCs w:val="20"/>
          <w:lang w:val="fr-FR" w:eastAsia="fr-FR"/>
        </w:rPr>
        <w:t>  Arguments des parties</w:t>
      </w:r>
    </w:p>
    <w:p w14:paraId="28C42814" w14:textId="77777777" w:rsidR="003047E4"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65</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Les requérants observent que le problème soulevé par la requête ne concerne ni la maternité de substitution, ni la procréation assistée, ni les liens génétiques entre parents et enfants ni, enfin,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Le problème en cause est le refus de reconnaître un certificat de naissance délivré par les autorités russes compétentes</w:t>
      </w:r>
      <w:r w:rsidR="00F61183" w:rsidRPr="0081621E">
        <w:rPr>
          <w:rFonts w:ascii="Times New Roman" w:eastAsia="Times New Roman" w:hAnsi="Times New Roman" w:cs="Times New Roman"/>
          <w:szCs w:val="20"/>
          <w:lang w:val="fr-FR" w:eastAsia="fr-FR"/>
        </w:rPr>
        <w:t xml:space="preserve"> et l</w:t>
      </w:r>
      <w:r w:rsidR="003047E4">
        <w:rPr>
          <w:rFonts w:ascii="Times New Roman" w:eastAsia="Times New Roman" w:hAnsi="Times New Roman" w:cs="Times New Roman"/>
          <w:szCs w:val="20"/>
          <w:lang w:val="fr-FR" w:eastAsia="fr-FR"/>
        </w:rPr>
        <w:t>’</w:t>
      </w:r>
      <w:r w:rsidR="00432601" w:rsidRPr="0081621E">
        <w:rPr>
          <w:rFonts w:ascii="Times New Roman" w:eastAsia="Times New Roman" w:hAnsi="Times New Roman" w:cs="Times New Roman"/>
          <w:szCs w:val="20"/>
          <w:lang w:val="fr-FR" w:eastAsia="fr-FR"/>
        </w:rPr>
        <w:t>éloignement d</w:t>
      </w:r>
      <w:r w:rsidR="00B8222F" w:rsidRPr="0081621E">
        <w:rPr>
          <w:rFonts w:ascii="Times New Roman" w:eastAsia="Times New Roman" w:hAnsi="Times New Roman" w:cs="Times New Roman"/>
          <w:szCs w:val="20"/>
          <w:lang w:val="fr-FR" w:eastAsia="fr-FR"/>
        </w:rPr>
        <w:t>e l</w:t>
      </w:r>
      <w:r w:rsidR="003047E4">
        <w:rPr>
          <w:rFonts w:ascii="Times New Roman" w:eastAsia="Times New Roman" w:hAnsi="Times New Roman" w:cs="Times New Roman"/>
          <w:szCs w:val="20"/>
          <w:lang w:val="fr-FR" w:eastAsia="fr-FR"/>
        </w:rPr>
        <w:t>’</w:t>
      </w:r>
      <w:r w:rsidR="00B8222F" w:rsidRPr="0081621E">
        <w:rPr>
          <w:rFonts w:ascii="Times New Roman" w:eastAsia="Times New Roman" w:hAnsi="Times New Roman" w:cs="Times New Roman"/>
          <w:szCs w:val="20"/>
          <w:lang w:val="fr-FR" w:eastAsia="fr-FR"/>
        </w:rPr>
        <w:t>enfant</w:t>
      </w:r>
      <w:r w:rsidR="00432601" w:rsidRPr="0081621E">
        <w:rPr>
          <w:rFonts w:ascii="Times New Roman" w:eastAsia="Times New Roman" w:hAnsi="Times New Roman" w:cs="Times New Roman"/>
          <w:szCs w:val="20"/>
          <w:lang w:val="fr-FR" w:eastAsia="fr-FR"/>
        </w:rPr>
        <w:t xml:space="preserve"> décidé par les autorités italiennes</w:t>
      </w:r>
      <w:r w:rsidRPr="0081621E">
        <w:rPr>
          <w:rFonts w:ascii="Times New Roman" w:eastAsia="Times New Roman" w:hAnsi="Times New Roman" w:cs="Times New Roman"/>
          <w:szCs w:val="20"/>
          <w:lang w:val="fr-FR" w:eastAsia="fr-FR"/>
        </w:rPr>
        <w:t xml:space="preserve">. </w:t>
      </w:r>
      <w:r w:rsidR="00F61183" w:rsidRPr="0081621E">
        <w:rPr>
          <w:rFonts w:ascii="Times New Roman" w:eastAsia="Times New Roman" w:hAnsi="Times New Roman" w:cs="Times New Roman"/>
          <w:szCs w:val="20"/>
          <w:lang w:val="fr-FR" w:eastAsia="fr-FR"/>
        </w:rPr>
        <w:t>Malgré l</w:t>
      </w:r>
      <w:r w:rsidR="003047E4">
        <w:rPr>
          <w:rFonts w:ascii="Times New Roman" w:eastAsia="Times New Roman" w:hAnsi="Times New Roman" w:cs="Times New Roman"/>
          <w:szCs w:val="20"/>
          <w:lang w:val="fr-FR" w:eastAsia="fr-FR"/>
        </w:rPr>
        <w:t>’</w:t>
      </w:r>
      <w:r w:rsidR="00F61183" w:rsidRPr="0081621E">
        <w:rPr>
          <w:rFonts w:ascii="Times New Roman" w:eastAsia="Times New Roman" w:hAnsi="Times New Roman" w:cs="Times New Roman"/>
          <w:szCs w:val="20"/>
          <w:lang w:val="fr-FR" w:eastAsia="fr-FR"/>
        </w:rPr>
        <w:t xml:space="preserve">impossibilité </w:t>
      </w:r>
      <w:r w:rsidRPr="0081621E">
        <w:rPr>
          <w:rFonts w:ascii="Times New Roman" w:eastAsia="Times New Roman" w:hAnsi="Times New Roman" w:cs="Times New Roman"/>
          <w:szCs w:val="20"/>
          <w:lang w:val="fr-FR" w:eastAsia="fr-FR"/>
        </w:rPr>
        <w:t>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obtenir la reconnaissance de la filiation</w:t>
      </w:r>
      <w:r w:rsidR="0066154C" w:rsidRPr="0081621E">
        <w:rPr>
          <w:rFonts w:ascii="Times New Roman" w:eastAsia="Times New Roman" w:hAnsi="Times New Roman" w:cs="Times New Roman"/>
          <w:szCs w:val="20"/>
          <w:lang w:val="fr-FR" w:eastAsia="fr-FR"/>
        </w:rPr>
        <w:t xml:space="preserve"> et</w:t>
      </w:r>
      <w:r w:rsidR="00B8222F" w:rsidRPr="0081621E">
        <w:rPr>
          <w:rFonts w:ascii="Times New Roman" w:eastAsia="Times New Roman" w:hAnsi="Times New Roman" w:cs="Times New Roman"/>
          <w:szCs w:val="20"/>
          <w:lang w:val="fr-FR" w:eastAsia="fr-FR"/>
        </w:rPr>
        <w:t xml:space="preserve"> </w:t>
      </w:r>
      <w:r w:rsidR="00D0457B" w:rsidRPr="0081621E">
        <w:rPr>
          <w:rFonts w:ascii="Times New Roman" w:eastAsia="Times New Roman" w:hAnsi="Times New Roman" w:cs="Times New Roman"/>
          <w:szCs w:val="20"/>
          <w:lang w:val="fr-FR" w:eastAsia="fr-FR"/>
        </w:rPr>
        <w:t xml:space="preserve">malgré </w:t>
      </w:r>
      <w:r w:rsidR="0066154C"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0066154C" w:rsidRPr="0081621E">
        <w:rPr>
          <w:rFonts w:ascii="Times New Roman" w:eastAsia="Times New Roman" w:hAnsi="Times New Roman" w:cs="Times New Roman"/>
          <w:szCs w:val="20"/>
          <w:lang w:val="fr-FR" w:eastAsia="fr-FR"/>
        </w:rPr>
        <w:t>éloignement de l</w:t>
      </w:r>
      <w:r w:rsidR="003047E4">
        <w:rPr>
          <w:rFonts w:ascii="Times New Roman" w:eastAsia="Times New Roman" w:hAnsi="Times New Roman" w:cs="Times New Roman"/>
          <w:szCs w:val="20"/>
          <w:lang w:val="fr-FR" w:eastAsia="fr-FR"/>
        </w:rPr>
        <w:t>’</w:t>
      </w:r>
      <w:r w:rsidR="0066154C" w:rsidRPr="0081621E">
        <w:rPr>
          <w:rFonts w:ascii="Times New Roman" w:eastAsia="Times New Roman" w:hAnsi="Times New Roman" w:cs="Times New Roman"/>
          <w:szCs w:val="20"/>
          <w:lang w:val="fr-FR" w:eastAsia="fr-FR"/>
        </w:rPr>
        <w:t>enfant</w:t>
      </w:r>
      <w:r w:rsidRPr="0081621E">
        <w:rPr>
          <w:rFonts w:ascii="Times New Roman" w:eastAsia="Times New Roman" w:hAnsi="Times New Roman" w:cs="Times New Roman"/>
          <w:szCs w:val="20"/>
          <w:lang w:val="fr-FR" w:eastAsia="fr-FR"/>
        </w:rPr>
        <w:t>, les requérants ont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autorité parentale sur</w:t>
      </w:r>
      <w:r w:rsidR="00BF0077" w:rsidRPr="0081621E">
        <w:rPr>
          <w:rFonts w:ascii="Times New Roman" w:eastAsia="Times New Roman" w:hAnsi="Times New Roman" w:cs="Times New Roman"/>
          <w:szCs w:val="20"/>
          <w:lang w:val="fr-FR" w:eastAsia="fr-FR"/>
        </w:rPr>
        <w:t xml:space="preserve"> ce dernier</w:t>
      </w:r>
      <w:r w:rsidRPr="0081621E">
        <w:rPr>
          <w:rFonts w:ascii="Times New Roman" w:eastAsia="Times New Roman" w:hAnsi="Times New Roman" w:cs="Times New Roman"/>
          <w:szCs w:val="20"/>
          <w:lang w:val="fr-FR" w:eastAsia="fr-FR"/>
        </w:rPr>
        <w:t>, même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ne sont pas ses parents biologiques, et ce grâce au certificat de naissance, délivré par les autorités russes compétentes.</w:t>
      </w:r>
    </w:p>
    <w:p w14:paraId="08424E87" w14:textId="77777777" w:rsidR="00B17BB9" w:rsidRPr="0081621E"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Le certificat litigieux est authentique, comme le prouve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apostille</w:t>
      </w:r>
      <w:r w:rsidR="00BF0077" w:rsidRPr="0081621E">
        <w:rPr>
          <w:rFonts w:ascii="Times New Roman" w:eastAsia="Times New Roman" w:hAnsi="Times New Roman" w:cs="Times New Roman"/>
          <w:szCs w:val="20"/>
          <w:lang w:val="fr-FR" w:eastAsia="fr-FR"/>
        </w:rPr>
        <w:t>, et, au nom de la sécurité juridique, il aurait dû être enregistré conformément à la Convention de la Haye sur l</w:t>
      </w:r>
      <w:r w:rsidR="003047E4">
        <w:rPr>
          <w:rFonts w:ascii="Times New Roman" w:eastAsia="Times New Roman" w:hAnsi="Times New Roman" w:cs="Times New Roman"/>
          <w:szCs w:val="20"/>
          <w:lang w:val="fr-FR" w:eastAsia="fr-FR"/>
        </w:rPr>
        <w:t>’</w:t>
      </w:r>
      <w:r w:rsidR="00BF0077" w:rsidRPr="0081621E">
        <w:rPr>
          <w:rFonts w:ascii="Times New Roman" w:eastAsia="Times New Roman" w:hAnsi="Times New Roman" w:cs="Times New Roman"/>
          <w:szCs w:val="20"/>
          <w:lang w:val="fr-FR" w:eastAsia="fr-FR"/>
        </w:rPr>
        <w:t>apostille conclue le 5 octobre 1961.</w:t>
      </w:r>
      <w:r w:rsidR="00B17BB9" w:rsidRPr="0081621E">
        <w:rPr>
          <w:rFonts w:ascii="Times New Roman" w:eastAsia="Times New Roman" w:hAnsi="Times New Roman" w:cs="Times New Roman"/>
          <w:szCs w:val="20"/>
          <w:lang w:val="fr-FR" w:eastAsia="fr-FR"/>
        </w:rPr>
        <w:t xml:space="preserve"> Il</w:t>
      </w:r>
      <w:r w:rsidRPr="0081621E">
        <w:rPr>
          <w:rFonts w:ascii="Times New Roman" w:eastAsia="Times New Roman" w:hAnsi="Times New Roman" w:cs="Times New Roman"/>
          <w:szCs w:val="20"/>
          <w:lang w:val="fr-FR" w:eastAsia="fr-FR"/>
        </w:rPr>
        <w:t xml:space="preserve"> a été délivré conformément au droit russe, selon lequel 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est pas nécessaire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avoir un lien génétique pour établir un lien de filiation.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origine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 été établie par les autorités russes compétentes qui ont tenu compte de toutes les circonstances de sa naissance.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avocat des requérants a soumis à cet égard un article rédigé par lui-même et publié dans « Open Access Scientific Reports ». Il ressort de cet article que la donation de gamètes et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embryons est permise en Russie, même au niveau commercial. La maternité subrogée à des fins commerciales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est pas interdite non plus. Il est donc possible en Russie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acheter des gamètes auprès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banque (</w:t>
      </w:r>
      <w:r w:rsidRPr="0081621E">
        <w:rPr>
          <w:rFonts w:ascii="Times New Roman" w:eastAsia="Times New Roman" w:hAnsi="Times New Roman" w:cs="Times New Roman"/>
          <w:i/>
          <w:szCs w:val="20"/>
          <w:lang w:val="fr-FR" w:eastAsia="fr-FR"/>
        </w:rPr>
        <w:t xml:space="preserve">IVF </w:t>
      </w:r>
      <w:proofErr w:type="spellStart"/>
      <w:r w:rsidRPr="0081621E">
        <w:rPr>
          <w:rFonts w:ascii="Times New Roman" w:eastAsia="Times New Roman" w:hAnsi="Times New Roman" w:cs="Times New Roman"/>
          <w:i/>
          <w:szCs w:val="20"/>
          <w:lang w:val="fr-FR" w:eastAsia="fr-FR"/>
        </w:rPr>
        <w:t>clinic</w:t>
      </w:r>
      <w:r w:rsidR="003047E4">
        <w:rPr>
          <w:rFonts w:ascii="Times New Roman" w:eastAsia="Times New Roman" w:hAnsi="Times New Roman" w:cs="Times New Roman"/>
          <w:i/>
          <w:szCs w:val="20"/>
          <w:lang w:val="fr-FR" w:eastAsia="fr-FR"/>
        </w:rPr>
        <w:t>’</w:t>
      </w:r>
      <w:r w:rsidRPr="0081621E">
        <w:rPr>
          <w:rFonts w:ascii="Times New Roman" w:eastAsia="Times New Roman" w:hAnsi="Times New Roman" w:cs="Times New Roman"/>
          <w:i/>
          <w:szCs w:val="20"/>
          <w:lang w:val="fr-FR" w:eastAsia="fr-FR"/>
        </w:rPr>
        <w:t>s</w:t>
      </w:r>
      <w:proofErr w:type="spellEnd"/>
      <w:r w:rsidRPr="0081621E">
        <w:rPr>
          <w:rFonts w:ascii="Times New Roman" w:eastAsia="Times New Roman" w:hAnsi="Times New Roman" w:cs="Times New Roman"/>
          <w:i/>
          <w:szCs w:val="20"/>
          <w:lang w:val="fr-FR" w:eastAsia="fr-FR"/>
        </w:rPr>
        <w:t xml:space="preserve"> </w:t>
      </w:r>
      <w:proofErr w:type="spellStart"/>
      <w:r w:rsidRPr="0081621E">
        <w:rPr>
          <w:rFonts w:ascii="Times New Roman" w:eastAsia="Times New Roman" w:hAnsi="Times New Roman" w:cs="Times New Roman"/>
          <w:i/>
          <w:szCs w:val="20"/>
          <w:lang w:val="fr-FR" w:eastAsia="fr-FR"/>
        </w:rPr>
        <w:t>database</w:t>
      </w:r>
      <w:proofErr w:type="spellEnd"/>
      <w:r w:rsidRPr="0081621E">
        <w:rPr>
          <w:rFonts w:ascii="Times New Roman" w:eastAsia="Times New Roman" w:hAnsi="Times New Roman" w:cs="Times New Roman"/>
          <w:szCs w:val="20"/>
          <w:lang w:val="fr-FR" w:eastAsia="fr-FR"/>
        </w:rPr>
        <w:t>) ; de cette façon les gamètes achetés par les parents potentiels deviennent « leurs » gamètes, ce qui leur permettra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être considérés comme parents.</w:t>
      </w:r>
    </w:p>
    <w:p w14:paraId="72CB3A8D" w14:textId="77777777" w:rsidR="003047E4"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Les requérants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ont jamais commis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infractions en Russie. Ils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 ont pas commis non plus en Italie. Ils étaient libres de passer la frontière et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aller là où la législation permet la fécondation </w:t>
      </w:r>
      <w:r w:rsidRPr="0081621E">
        <w:rPr>
          <w:rFonts w:ascii="Times New Roman" w:eastAsia="Times New Roman" w:hAnsi="Times New Roman" w:cs="Times New Roman"/>
          <w:i/>
          <w:szCs w:val="20"/>
          <w:lang w:val="fr-FR" w:eastAsia="fr-FR"/>
        </w:rPr>
        <w:t>in vitro</w:t>
      </w:r>
      <w:r w:rsidRPr="0081621E">
        <w:rPr>
          <w:rFonts w:ascii="Times New Roman" w:eastAsia="Times New Roman" w:hAnsi="Times New Roman" w:cs="Times New Roman"/>
          <w:szCs w:val="20"/>
          <w:lang w:val="fr-FR" w:eastAsia="fr-FR"/>
        </w:rPr>
        <w:t xml:space="preserve"> hétérologue. En prétendant, à tort et sans fournir de raisons valables, que le certificat de naissance était faux, les autorités italiennes ont agi illégalement. Le seul critère qui aurait dû guider les autorités italiennes </w:t>
      </w:r>
      <w:r w:rsidR="00B17BB9" w:rsidRPr="0081621E">
        <w:rPr>
          <w:rFonts w:ascii="Times New Roman" w:eastAsia="Times New Roman" w:hAnsi="Times New Roman" w:cs="Times New Roman"/>
          <w:szCs w:val="20"/>
          <w:lang w:val="fr-FR" w:eastAsia="fr-FR"/>
        </w:rPr>
        <w:t xml:space="preserve">dans leurs décisions </w:t>
      </w:r>
      <w:r w:rsidRPr="0081621E">
        <w:rPr>
          <w:rFonts w:ascii="Times New Roman" w:eastAsia="Times New Roman" w:hAnsi="Times New Roman" w:cs="Times New Roman"/>
          <w:szCs w:val="20"/>
          <w:lang w:val="fr-FR" w:eastAsia="fr-FR"/>
        </w:rPr>
        <w:t>devait être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intérêt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 celui de pouvoir rester auprès des requérants.</w:t>
      </w:r>
    </w:p>
    <w:p w14:paraId="7992252F" w14:textId="77777777" w:rsidR="003047E4" w:rsidRDefault="00031C1B"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lastRenderedPageBreak/>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66</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A072D4" w:rsidRPr="0081621E">
        <w:rPr>
          <w:rFonts w:ascii="Times New Roman" w:eastAsia="Times New Roman" w:hAnsi="Times New Roman" w:cs="Times New Roman"/>
          <w:szCs w:val="20"/>
          <w:lang w:val="fr-FR" w:eastAsia="fr-FR"/>
        </w:rPr>
        <w:t>L</w:t>
      </w:r>
      <w:r w:rsidRPr="0081621E">
        <w:rPr>
          <w:rFonts w:ascii="Times New Roman" w:eastAsia="Times New Roman" w:hAnsi="Times New Roman" w:cs="Times New Roman"/>
          <w:szCs w:val="20"/>
          <w:lang w:val="fr-FR" w:eastAsia="fr-FR"/>
        </w:rPr>
        <w:t>e Gouvernement fait observer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 délivrant les documents de voyage permettant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de partir en Italie, le Consulat italien de Moscou a respecté ses obligations internationales.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apostille apposée sur le certificat de naissance russe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empêchait toutefois pas les autorités italiennes de vérifier la véracité du contenu du dossier lié à la naissance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Le droit italien trouve à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appliquer</w:t>
      </w:r>
      <w:r w:rsidR="00D0457B" w:rsidRPr="0081621E">
        <w:rPr>
          <w:rFonts w:ascii="Times New Roman" w:eastAsia="Times New Roman" w:hAnsi="Times New Roman" w:cs="Times New Roman"/>
          <w:szCs w:val="20"/>
          <w:lang w:val="fr-FR" w:eastAsia="fr-FR"/>
        </w:rPr>
        <w:t xml:space="preserve"> en l</w:t>
      </w:r>
      <w:r w:rsidR="003047E4">
        <w:rPr>
          <w:rFonts w:ascii="Times New Roman" w:eastAsia="Times New Roman" w:hAnsi="Times New Roman" w:cs="Times New Roman"/>
          <w:szCs w:val="20"/>
          <w:lang w:val="fr-FR" w:eastAsia="fr-FR"/>
        </w:rPr>
        <w:t>’</w:t>
      </w:r>
      <w:r w:rsidR="00D0457B" w:rsidRPr="0081621E">
        <w:rPr>
          <w:rFonts w:ascii="Times New Roman" w:eastAsia="Times New Roman" w:hAnsi="Times New Roman" w:cs="Times New Roman"/>
          <w:szCs w:val="20"/>
          <w:lang w:val="fr-FR" w:eastAsia="fr-FR"/>
        </w:rPr>
        <w:t>espèce</w:t>
      </w:r>
      <w:r w:rsidRPr="0081621E">
        <w:rPr>
          <w:rFonts w:ascii="Times New Roman" w:eastAsia="Times New Roman" w:hAnsi="Times New Roman" w:cs="Times New Roman"/>
          <w:szCs w:val="20"/>
          <w:lang w:val="fr-FR" w:eastAsia="fr-FR"/>
        </w:rPr>
        <w: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18 du DPR n</w:t>
      </w:r>
      <w:r w:rsidR="001779AF" w:rsidRPr="0081621E">
        <w:rPr>
          <w:rFonts w:ascii="Times New Roman" w:eastAsia="Times New Roman" w:hAnsi="Times New Roman" w:cs="Times New Roman"/>
          <w:szCs w:val="20"/>
          <w:vertAlign w:val="superscript"/>
          <w:lang w:val="fr-FR" w:eastAsia="fr-FR"/>
        </w:rPr>
        <w:t>o</w:t>
      </w:r>
      <w:r w:rsidRPr="0081621E">
        <w:rPr>
          <w:rFonts w:ascii="Times New Roman" w:eastAsia="Times New Roman" w:hAnsi="Times New Roman" w:cs="Times New Roman"/>
          <w:szCs w:val="20"/>
          <w:lang w:val="fr-FR" w:eastAsia="fr-FR"/>
        </w:rPr>
        <w:t xml:space="preserve"> 396/2000 appelle les autorités italiennes à vérifier si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acte de naissance est contraire ou non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ordre public interne et donc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est apte ou pas à être transcrit dans les registres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civil. La filiation se détermine au sens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33 de la loi sur le droit international privé. Les juridictions nationales ont prouvé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absence de tout lien biologique entre les requérants et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Il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agit donc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certificat de naissance faux dans son contenu. À supposer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y ait eu une ingérence dans la vie privée et familiale des requérants, celle-ci est conforme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de la Convention car elle repose sur une base légale, elle répond au but de protéger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enfant et est nécessaire dans une société démocratique. </w:t>
      </w:r>
      <w:r w:rsidR="00312747" w:rsidRPr="0081621E">
        <w:rPr>
          <w:rFonts w:ascii="Times New Roman" w:eastAsia="Times New Roman" w:hAnsi="Times New Roman" w:cs="Times New Roman"/>
          <w:szCs w:val="20"/>
          <w:lang w:val="fr-FR" w:eastAsia="fr-FR"/>
        </w:rPr>
        <w:t>Étant</w:t>
      </w:r>
      <w:r w:rsidRPr="0081621E">
        <w:rPr>
          <w:rFonts w:ascii="Times New Roman" w:eastAsia="Times New Roman" w:hAnsi="Times New Roman" w:cs="Times New Roman"/>
          <w:szCs w:val="20"/>
          <w:lang w:val="fr-FR" w:eastAsia="fr-FR"/>
        </w:rPr>
        <w:t xml:space="preserve"> donné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agrément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avaient obtenu, les requérants auraient pu adopter un enfant,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autant plus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accord bilatéral conclu entre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Italie et la Russie le 6 novembre 2008 a permis 781 adoptions régulières dans la seule année 2011. Le Gouvernement fait enfin observer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y a pas de consensus européen en matière de gestation pour autrui.</w:t>
      </w:r>
    </w:p>
    <w:p w14:paraId="76A986EA" w14:textId="77777777" w:rsidR="003047E4" w:rsidRDefault="00537FC1" w:rsidP="00312747">
      <w:pPr>
        <w:pStyle w:val="ECHRHeading3"/>
        <w:rPr>
          <w:rFonts w:eastAsia="Times New Roman"/>
          <w:lang w:val="fr-FR" w:eastAsia="fr-FR"/>
        </w:rPr>
      </w:pPr>
      <w:r w:rsidRPr="0081621E">
        <w:rPr>
          <w:rFonts w:eastAsia="Times New Roman"/>
          <w:lang w:val="fr-FR" w:eastAsia="fr-FR"/>
        </w:rPr>
        <w:t>2.</w:t>
      </w:r>
      <w:r w:rsidR="00312747" w:rsidRPr="0081621E">
        <w:rPr>
          <w:rFonts w:eastAsia="Times New Roman"/>
          <w:lang w:val="fr-FR" w:eastAsia="fr-FR"/>
        </w:rPr>
        <w:t>  </w:t>
      </w:r>
      <w:r w:rsidRPr="0081621E">
        <w:rPr>
          <w:rFonts w:eastAsia="Times New Roman"/>
          <w:lang w:val="fr-FR" w:eastAsia="fr-FR"/>
        </w:rPr>
        <w:t>Appréciation par la Cour</w:t>
      </w:r>
    </w:p>
    <w:p w14:paraId="60A9AF2C" w14:textId="77777777" w:rsidR="003A6539" w:rsidRPr="0081621E" w:rsidRDefault="00312747" w:rsidP="003A6539">
      <w:pPr>
        <w:pStyle w:val="ECHRHeading4"/>
        <w:rPr>
          <w:rFonts w:eastAsia="Times New Roman"/>
          <w:lang w:val="fr-FR" w:eastAsia="fr-FR"/>
        </w:rPr>
      </w:pPr>
      <w:r w:rsidRPr="0081621E">
        <w:rPr>
          <w:rFonts w:eastAsia="Times New Roman"/>
          <w:lang w:val="fr-FR" w:eastAsia="fr-FR"/>
        </w:rPr>
        <w:t>a)  </w:t>
      </w:r>
      <w:r w:rsidR="003A6539" w:rsidRPr="0081621E">
        <w:rPr>
          <w:rFonts w:eastAsia="Times New Roman"/>
          <w:lang w:val="fr-FR" w:eastAsia="fr-FR"/>
        </w:rPr>
        <w:t>Sur l</w:t>
      </w:r>
      <w:r w:rsidR="003047E4">
        <w:rPr>
          <w:rFonts w:eastAsia="Times New Roman"/>
          <w:lang w:val="fr-FR" w:eastAsia="fr-FR"/>
        </w:rPr>
        <w:t>’</w:t>
      </w:r>
      <w:r w:rsidR="003A6539" w:rsidRPr="0081621E">
        <w:rPr>
          <w:rFonts w:eastAsia="Times New Roman"/>
          <w:lang w:val="fr-FR" w:eastAsia="fr-FR"/>
        </w:rPr>
        <w:t>applicabilité de l</w:t>
      </w:r>
      <w:r w:rsidR="003047E4">
        <w:rPr>
          <w:rFonts w:eastAsia="Times New Roman"/>
          <w:lang w:val="fr-FR" w:eastAsia="fr-FR"/>
        </w:rPr>
        <w:t>’</w:t>
      </w:r>
      <w:r w:rsidR="003A6539" w:rsidRPr="0081621E">
        <w:rPr>
          <w:rFonts w:eastAsia="Times New Roman"/>
          <w:lang w:val="fr-FR" w:eastAsia="fr-FR"/>
        </w:rPr>
        <w:t>article 8 de la Convention</w:t>
      </w:r>
    </w:p>
    <w:p w14:paraId="68B2280A" w14:textId="77777777" w:rsidR="003047E4" w:rsidRDefault="0066154C" w:rsidP="00312747">
      <w:pPr>
        <w:pStyle w:val="ECHRPara"/>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67</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537FC1" w:rsidRPr="0081621E">
        <w:rPr>
          <w:rFonts w:ascii="Times New Roman" w:eastAsia="Times New Roman" w:hAnsi="Times New Roman" w:cs="Times New Roman"/>
          <w:szCs w:val="20"/>
          <w:lang w:val="fr-FR" w:eastAsia="fr-FR"/>
        </w:rPr>
        <w:t>Conformément à sa jurisprudence, la Cour relève que la question de l</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existence ou de l</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absence d</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une vie familiale est d</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abord une question de fait, qui dépend de l</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existence de liens personnels étroits (</w:t>
      </w:r>
      <w:proofErr w:type="spellStart"/>
      <w:r w:rsidR="00312747" w:rsidRPr="0081621E">
        <w:rPr>
          <w:rFonts w:ascii="Times New Roman" w:eastAsia="Times New Roman" w:hAnsi="Times New Roman" w:cs="Times New Roman"/>
          <w:i/>
          <w:lang w:val="fr-FR" w:eastAsia="fr-FR"/>
        </w:rPr>
        <w:t>Marckx</w:t>
      </w:r>
      <w:proofErr w:type="spellEnd"/>
      <w:r w:rsidR="00312747" w:rsidRPr="0081621E">
        <w:rPr>
          <w:rFonts w:ascii="Times New Roman" w:eastAsia="Times New Roman" w:hAnsi="Times New Roman" w:cs="Times New Roman"/>
          <w:i/>
          <w:lang w:val="fr-FR" w:eastAsia="fr-FR"/>
        </w:rPr>
        <w:t xml:space="preserve"> c. </w:t>
      </w:r>
      <w:r w:rsidR="00537FC1" w:rsidRPr="0081621E">
        <w:rPr>
          <w:rFonts w:ascii="Times New Roman" w:eastAsia="Times New Roman" w:hAnsi="Times New Roman" w:cs="Times New Roman"/>
          <w:i/>
          <w:lang w:val="fr-FR" w:eastAsia="fr-FR"/>
        </w:rPr>
        <w:t>Belgique</w:t>
      </w:r>
      <w:r w:rsidR="00537FC1" w:rsidRPr="0081621E">
        <w:rPr>
          <w:rFonts w:ascii="Times New Roman" w:eastAsia="Times New Roman" w:hAnsi="Times New Roman" w:cs="Times New Roman"/>
          <w:lang w:val="fr-FR" w:eastAsia="fr-FR"/>
        </w:rPr>
        <w:t>, 13 juin 1979, § 31, Série A n</w:t>
      </w:r>
      <w:r w:rsidR="001779AF" w:rsidRPr="0081621E">
        <w:rPr>
          <w:rFonts w:ascii="Times New Roman" w:eastAsia="Times New Roman" w:hAnsi="Times New Roman" w:cs="Times New Roman"/>
          <w:vertAlign w:val="superscript"/>
          <w:lang w:val="fr-FR" w:eastAsia="fr-FR"/>
        </w:rPr>
        <w:t>o</w:t>
      </w:r>
      <w:r w:rsidR="00537FC1" w:rsidRPr="0081621E">
        <w:rPr>
          <w:rFonts w:ascii="Times New Roman" w:eastAsia="Times New Roman" w:hAnsi="Times New Roman" w:cs="Times New Roman"/>
          <w:lang w:val="fr-FR" w:eastAsia="fr-FR"/>
        </w:rPr>
        <w:t xml:space="preserve"> 31 ; </w:t>
      </w:r>
      <w:r w:rsidR="00537FC1" w:rsidRPr="0081621E">
        <w:rPr>
          <w:rFonts w:ascii="Times New Roman" w:eastAsia="Times New Roman" w:hAnsi="Times New Roman" w:cs="Times New Roman"/>
          <w:i/>
          <w:szCs w:val="20"/>
          <w:lang w:val="fr-FR" w:eastAsia="fr-FR"/>
        </w:rPr>
        <w:t>K. et T. c. Finlande</w:t>
      </w:r>
      <w:r w:rsidR="00537FC1" w:rsidRPr="0081621E">
        <w:rPr>
          <w:rFonts w:ascii="Times New Roman" w:eastAsia="Times New Roman" w:hAnsi="Times New Roman" w:cs="Times New Roman"/>
          <w:szCs w:val="20"/>
          <w:lang w:val="fr-FR" w:eastAsia="fr-FR"/>
        </w:rPr>
        <w:t xml:space="preserve"> [GC], n</w:t>
      </w:r>
      <w:r w:rsidR="001779AF" w:rsidRPr="0081621E">
        <w:rPr>
          <w:rFonts w:ascii="Times New Roman" w:eastAsia="Times New Roman" w:hAnsi="Times New Roman" w:cs="Times New Roman"/>
          <w:szCs w:val="20"/>
          <w:vertAlign w:val="superscript"/>
          <w:lang w:val="fr-FR" w:eastAsia="fr-FR"/>
        </w:rPr>
        <w:t>o</w:t>
      </w:r>
      <w:r w:rsidR="00537FC1" w:rsidRPr="0081621E">
        <w:rPr>
          <w:rFonts w:ascii="Times New Roman" w:eastAsia="Times New Roman" w:hAnsi="Times New Roman" w:cs="Times New Roman"/>
          <w:szCs w:val="20"/>
          <w:lang w:val="fr-FR" w:eastAsia="fr-FR"/>
        </w:rPr>
        <w:t> </w:t>
      </w:r>
      <w:hyperlink r:id="rId15" w:anchor="{&quot;appno&quot;:[&quot;25702/94&quot;]}" w:tgtFrame="_blank" w:history="1">
        <w:r w:rsidR="00537FC1" w:rsidRPr="0081621E">
          <w:rPr>
            <w:rFonts w:ascii="Times New Roman" w:eastAsia="Times New Roman" w:hAnsi="Times New Roman" w:cs="Times New Roman"/>
            <w:szCs w:val="20"/>
            <w:lang w:val="fr-FR" w:eastAsia="fr-FR"/>
          </w:rPr>
          <w:t>25702/94</w:t>
        </w:r>
      </w:hyperlink>
      <w:r w:rsidR="00537FC1" w:rsidRPr="0081621E">
        <w:rPr>
          <w:rFonts w:ascii="Times New Roman" w:eastAsia="Times New Roman" w:hAnsi="Times New Roman" w:cs="Times New Roman"/>
          <w:szCs w:val="20"/>
          <w:lang w:val="fr-FR" w:eastAsia="fr-FR"/>
        </w:rPr>
        <w:t>, § 150, CEDH 2001</w:t>
      </w:r>
      <w:r w:rsidR="00537FC1" w:rsidRPr="0081621E">
        <w:rPr>
          <w:rFonts w:ascii="Times New Roman" w:eastAsia="Times New Roman" w:hAnsi="Times New Roman" w:cs="Times New Roman"/>
          <w:szCs w:val="20"/>
          <w:lang w:val="fr-FR" w:eastAsia="fr-FR"/>
        </w:rPr>
        <w:noBreakHyphen/>
        <w:t>VII). La notion de « famille » visée par l</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article 8 ne se borne pas aux seules relations fondées sur le mariage, mais peut englober d</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 xml:space="preserve">autres liens « familiaux » </w:t>
      </w:r>
      <w:r w:rsidR="00537FC1" w:rsidRPr="0081621E">
        <w:rPr>
          <w:rFonts w:ascii="Times New Roman" w:eastAsia="Times New Roman" w:hAnsi="Times New Roman" w:cs="Times New Roman"/>
          <w:i/>
          <w:szCs w:val="20"/>
          <w:lang w:val="fr-FR" w:eastAsia="fr-FR"/>
        </w:rPr>
        <w:t>de facto</w:t>
      </w:r>
      <w:r w:rsidR="00537FC1" w:rsidRPr="0081621E">
        <w:rPr>
          <w:rFonts w:ascii="Times New Roman" w:eastAsia="Times New Roman" w:hAnsi="Times New Roman" w:cs="Times New Roman"/>
          <w:szCs w:val="20"/>
          <w:lang w:val="fr-FR" w:eastAsia="fr-FR"/>
        </w:rPr>
        <w:t>, lorsque les parties cohabitent en dehors de tout lien marital et une relation a suffisamment de constance (</w:t>
      </w:r>
      <w:proofErr w:type="spellStart"/>
      <w:r w:rsidR="00537FC1" w:rsidRPr="0081621E">
        <w:rPr>
          <w:rFonts w:ascii="Times New Roman" w:eastAsia="Times New Roman" w:hAnsi="Times New Roman" w:cs="Times New Roman"/>
          <w:i/>
          <w:szCs w:val="20"/>
          <w:lang w:val="fr-FR" w:eastAsia="fr-FR"/>
        </w:rPr>
        <w:t>Kroon</w:t>
      </w:r>
      <w:proofErr w:type="spellEnd"/>
      <w:r w:rsidR="00537FC1" w:rsidRPr="0081621E">
        <w:rPr>
          <w:rFonts w:ascii="Times New Roman" w:eastAsia="Times New Roman" w:hAnsi="Times New Roman" w:cs="Times New Roman"/>
          <w:i/>
          <w:szCs w:val="20"/>
          <w:lang w:val="fr-FR" w:eastAsia="fr-FR"/>
        </w:rPr>
        <w:t xml:space="preserve"> et autres c. Pays-Ba</w:t>
      </w:r>
      <w:r w:rsidR="00537FC1" w:rsidRPr="0081621E">
        <w:rPr>
          <w:rFonts w:ascii="Times New Roman" w:eastAsia="Times New Roman" w:hAnsi="Times New Roman" w:cs="Times New Roman"/>
          <w:szCs w:val="20"/>
          <w:lang w:val="fr-FR" w:eastAsia="fr-FR"/>
        </w:rPr>
        <w:t xml:space="preserve">s, 27 octobre 1994, </w:t>
      </w:r>
      <w:r w:rsidR="00312747" w:rsidRPr="0081621E">
        <w:rPr>
          <w:rFonts w:ascii="Times New Roman" w:eastAsia="Times New Roman" w:hAnsi="Times New Roman" w:cs="Times New Roman"/>
          <w:szCs w:val="20"/>
          <w:lang w:val="fr-FR" w:eastAsia="fr-FR"/>
        </w:rPr>
        <w:t xml:space="preserve">§ 30 , </w:t>
      </w:r>
      <w:r w:rsidR="00537FC1" w:rsidRPr="0081621E">
        <w:rPr>
          <w:rFonts w:ascii="Times New Roman" w:eastAsia="Times New Roman" w:hAnsi="Times New Roman" w:cs="Times New Roman"/>
          <w:szCs w:val="20"/>
          <w:lang w:val="fr-FR" w:eastAsia="fr-FR"/>
        </w:rPr>
        <w:t>série A n</w:t>
      </w:r>
      <w:r w:rsidR="001779AF" w:rsidRPr="0081621E">
        <w:rPr>
          <w:rFonts w:ascii="Times New Roman" w:eastAsia="Times New Roman" w:hAnsi="Times New Roman" w:cs="Times New Roman"/>
          <w:szCs w:val="20"/>
          <w:vertAlign w:val="superscript"/>
          <w:lang w:val="fr-FR" w:eastAsia="fr-FR"/>
        </w:rPr>
        <w:t>o</w:t>
      </w:r>
      <w:r w:rsidR="00312747" w:rsidRPr="0081621E">
        <w:rPr>
          <w:rFonts w:ascii="Times New Roman" w:eastAsia="Times New Roman" w:hAnsi="Times New Roman" w:cs="Times New Roman"/>
          <w:szCs w:val="20"/>
          <w:lang w:val="fr-FR" w:eastAsia="fr-FR"/>
        </w:rPr>
        <w:t> </w:t>
      </w:r>
      <w:r w:rsidR="00537FC1" w:rsidRPr="0081621E">
        <w:rPr>
          <w:rFonts w:ascii="Times New Roman" w:eastAsia="Times New Roman" w:hAnsi="Times New Roman" w:cs="Times New Roman"/>
          <w:szCs w:val="20"/>
          <w:lang w:val="fr-FR" w:eastAsia="fr-FR"/>
        </w:rPr>
        <w:t xml:space="preserve">297-C; </w:t>
      </w:r>
      <w:r w:rsidR="00537FC1" w:rsidRPr="0081621E">
        <w:rPr>
          <w:rFonts w:ascii="Times New Roman" w:eastAsia="Times New Roman" w:hAnsi="Times New Roman" w:cs="Times New Roman"/>
          <w:i/>
          <w:lang w:val="fr-FR" w:eastAsia="fr-FR"/>
        </w:rPr>
        <w:t>Johnston et autres c. Irlande</w:t>
      </w:r>
      <w:r w:rsidR="00537FC1" w:rsidRPr="0081621E">
        <w:rPr>
          <w:rFonts w:ascii="Times New Roman" w:eastAsia="Times New Roman" w:hAnsi="Times New Roman" w:cs="Times New Roman"/>
          <w:lang w:val="fr-FR" w:eastAsia="fr-FR"/>
        </w:rPr>
        <w:t>, 18 décembre 1986, § 55, série A n</w:t>
      </w:r>
      <w:r w:rsidR="00537FC1" w:rsidRPr="0081621E">
        <w:rPr>
          <w:rFonts w:ascii="Times New Roman" w:eastAsia="Times New Roman" w:hAnsi="Times New Roman" w:cs="Times New Roman"/>
          <w:vertAlign w:val="superscript"/>
          <w:lang w:val="fr-FR" w:eastAsia="fr-FR"/>
        </w:rPr>
        <w:t>o</w:t>
      </w:r>
      <w:r w:rsidR="00537FC1" w:rsidRPr="0081621E">
        <w:rPr>
          <w:rFonts w:ascii="Times New Roman" w:eastAsia="Times New Roman" w:hAnsi="Times New Roman" w:cs="Times New Roman"/>
          <w:lang w:val="fr-FR" w:eastAsia="fr-FR"/>
        </w:rPr>
        <w:t xml:space="preserve"> 112 ; </w:t>
      </w:r>
      <w:proofErr w:type="spellStart"/>
      <w:r w:rsidR="00537FC1" w:rsidRPr="0081621E">
        <w:rPr>
          <w:rFonts w:ascii="Times New Roman" w:eastAsia="Times New Roman" w:hAnsi="Times New Roman" w:cs="Times New Roman"/>
          <w:i/>
          <w:lang w:val="fr-FR" w:eastAsia="fr-FR"/>
        </w:rPr>
        <w:t>Keegan</w:t>
      </w:r>
      <w:proofErr w:type="spellEnd"/>
      <w:r w:rsidR="00537FC1" w:rsidRPr="0081621E">
        <w:rPr>
          <w:rFonts w:ascii="Times New Roman" w:eastAsia="Times New Roman" w:hAnsi="Times New Roman" w:cs="Times New Roman"/>
          <w:i/>
          <w:lang w:val="fr-FR" w:eastAsia="fr-FR"/>
        </w:rPr>
        <w:t xml:space="preserve"> c. Irlande</w:t>
      </w:r>
      <w:r w:rsidR="00537FC1" w:rsidRPr="0081621E">
        <w:rPr>
          <w:rFonts w:ascii="Times New Roman" w:eastAsia="Times New Roman" w:hAnsi="Times New Roman" w:cs="Times New Roman"/>
          <w:lang w:val="fr-FR" w:eastAsia="fr-FR"/>
        </w:rPr>
        <w:t>, 26 mai 1994, § 44, série A n</w:t>
      </w:r>
      <w:r w:rsidR="00537FC1" w:rsidRPr="0081621E">
        <w:rPr>
          <w:rFonts w:ascii="Times New Roman" w:eastAsia="Times New Roman" w:hAnsi="Times New Roman" w:cs="Times New Roman"/>
          <w:vertAlign w:val="superscript"/>
          <w:lang w:val="fr-FR" w:eastAsia="fr-FR"/>
        </w:rPr>
        <w:t>o</w:t>
      </w:r>
      <w:r w:rsidR="00537FC1" w:rsidRPr="0081621E">
        <w:rPr>
          <w:rFonts w:ascii="Times New Roman" w:eastAsia="Times New Roman" w:hAnsi="Times New Roman" w:cs="Times New Roman"/>
          <w:lang w:val="fr-FR" w:eastAsia="fr-FR"/>
        </w:rPr>
        <w:t xml:space="preserve"> 290</w:t>
      </w:r>
      <w:r w:rsidR="00537FC1" w:rsidRPr="0081621E">
        <w:rPr>
          <w:rFonts w:ascii="Times New Roman" w:eastAsia="Times New Roman" w:hAnsi="Times New Roman" w:cs="Times New Roman"/>
          <w:szCs w:val="20"/>
          <w:lang w:val="fr-FR" w:eastAsia="fr-FR"/>
        </w:rPr>
        <w:t xml:space="preserve"> ; </w:t>
      </w:r>
      <w:r w:rsidR="00537FC1" w:rsidRPr="0081621E">
        <w:rPr>
          <w:rFonts w:ascii="Times New Roman" w:eastAsia="Times New Roman" w:hAnsi="Times New Roman" w:cs="Times New Roman"/>
          <w:i/>
          <w:szCs w:val="20"/>
          <w:lang w:val="fr-FR" w:eastAsia="fr-FR"/>
        </w:rPr>
        <w:t>X, Y et Z c.</w:t>
      </w:r>
      <w:r w:rsidR="00312747" w:rsidRPr="0081621E">
        <w:rPr>
          <w:rFonts w:ascii="Times New Roman" w:eastAsia="Times New Roman" w:hAnsi="Times New Roman" w:cs="Times New Roman"/>
          <w:i/>
          <w:szCs w:val="20"/>
          <w:lang w:val="fr-FR" w:eastAsia="fr-FR"/>
        </w:rPr>
        <w:t> </w:t>
      </w:r>
      <w:r w:rsidR="00537FC1" w:rsidRPr="0081621E">
        <w:rPr>
          <w:rFonts w:ascii="Times New Roman" w:eastAsia="Times New Roman" w:hAnsi="Times New Roman" w:cs="Times New Roman"/>
          <w:i/>
          <w:szCs w:val="20"/>
          <w:lang w:val="fr-FR" w:eastAsia="fr-FR"/>
        </w:rPr>
        <w:t>Royaume-Uni</w:t>
      </w:r>
      <w:r w:rsidR="00537FC1" w:rsidRPr="0081621E">
        <w:rPr>
          <w:rFonts w:ascii="Times New Roman" w:eastAsia="Times New Roman" w:hAnsi="Times New Roman" w:cs="Times New Roman"/>
          <w:szCs w:val="20"/>
          <w:lang w:val="fr-FR" w:eastAsia="fr-FR"/>
        </w:rPr>
        <w:t xml:space="preserve">, </w:t>
      </w:r>
      <w:r w:rsidR="00312747" w:rsidRPr="0081621E">
        <w:rPr>
          <w:lang w:val="fr-FR"/>
        </w:rPr>
        <w:t xml:space="preserve">22 avril 1997, </w:t>
      </w:r>
      <w:r w:rsidR="00537FC1" w:rsidRPr="0081621E">
        <w:rPr>
          <w:rFonts w:ascii="Times New Roman" w:eastAsia="Times New Roman" w:hAnsi="Times New Roman" w:cs="Times New Roman"/>
          <w:szCs w:val="20"/>
          <w:lang w:val="fr-FR" w:eastAsia="fr-FR"/>
        </w:rPr>
        <w:t xml:space="preserve">§ 36, </w:t>
      </w:r>
      <w:r w:rsidR="00537FC1" w:rsidRPr="0081621E">
        <w:rPr>
          <w:rFonts w:ascii="Times New Roman" w:eastAsia="Times New Roman" w:hAnsi="Times New Roman" w:cs="Times New Roman"/>
          <w:i/>
          <w:szCs w:val="20"/>
          <w:lang w:val="fr-FR" w:eastAsia="fr-FR"/>
        </w:rPr>
        <w:t>Recueil</w:t>
      </w:r>
      <w:r w:rsidR="00537FC1" w:rsidRPr="0081621E">
        <w:rPr>
          <w:rFonts w:ascii="Times New Roman" w:eastAsia="Times New Roman" w:hAnsi="Times New Roman" w:cs="Times New Roman"/>
          <w:szCs w:val="20"/>
          <w:lang w:val="fr-FR" w:eastAsia="fr-FR"/>
        </w:rPr>
        <w:t xml:space="preserve"> 1997</w:t>
      </w:r>
      <w:r w:rsidR="00537FC1" w:rsidRPr="0081621E">
        <w:rPr>
          <w:rFonts w:ascii="Times New Roman" w:eastAsia="Times New Roman" w:hAnsi="Times New Roman" w:cs="Times New Roman"/>
          <w:szCs w:val="20"/>
          <w:lang w:val="fr-FR" w:eastAsia="fr-FR"/>
        </w:rPr>
        <w:noBreakHyphen/>
        <w:t>II). Par ailleurs, les dispositions de l</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article 8 ne garantissent ni le droit de fonder une famille ni le droit d</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adopter (</w:t>
      </w:r>
      <w:r w:rsidR="00537FC1" w:rsidRPr="0081621E">
        <w:rPr>
          <w:rFonts w:ascii="Times New Roman" w:eastAsia="Times New Roman" w:hAnsi="Times New Roman" w:cs="Times New Roman"/>
          <w:i/>
          <w:lang w:val="fr-FR" w:eastAsia="fr-FR"/>
        </w:rPr>
        <w:t>E.B. c. France</w:t>
      </w:r>
      <w:r w:rsidR="00537FC1" w:rsidRPr="0081621E">
        <w:rPr>
          <w:rFonts w:ascii="Times New Roman" w:eastAsia="Times New Roman" w:hAnsi="Times New Roman" w:cs="Times New Roman"/>
          <w:lang w:val="fr-FR" w:eastAsia="fr-FR"/>
        </w:rPr>
        <w:t xml:space="preserve"> [GC], n</w:t>
      </w:r>
      <w:r w:rsidR="00537FC1" w:rsidRPr="0081621E">
        <w:rPr>
          <w:rFonts w:ascii="Times New Roman" w:eastAsia="Times New Roman" w:hAnsi="Times New Roman" w:cs="Times New Roman"/>
          <w:vertAlign w:val="superscript"/>
          <w:lang w:val="fr-FR" w:eastAsia="fr-FR"/>
        </w:rPr>
        <w:t>o</w:t>
      </w:r>
      <w:r w:rsidR="00537FC1" w:rsidRPr="0081621E">
        <w:rPr>
          <w:rFonts w:ascii="Times New Roman" w:eastAsia="Times New Roman" w:hAnsi="Times New Roman" w:cs="Times New Roman"/>
          <w:lang w:val="fr-FR" w:eastAsia="fr-FR"/>
        </w:rPr>
        <w:t xml:space="preserve"> 43546/02, </w:t>
      </w:r>
      <w:r w:rsidR="00E8799C" w:rsidRPr="0081621E">
        <w:rPr>
          <w:rFonts w:ascii="Times New Roman" w:eastAsia="Times New Roman" w:hAnsi="Times New Roman" w:cs="Times New Roman"/>
          <w:lang w:val="fr-FR" w:eastAsia="fr-FR"/>
        </w:rPr>
        <w:t xml:space="preserve">§ 41, </w:t>
      </w:r>
      <w:r w:rsidR="00537FC1" w:rsidRPr="0081621E">
        <w:rPr>
          <w:rFonts w:ascii="Times New Roman" w:eastAsia="Times New Roman" w:hAnsi="Times New Roman" w:cs="Times New Roman"/>
          <w:lang w:val="fr-FR" w:eastAsia="fr-FR"/>
        </w:rPr>
        <w:t xml:space="preserve">22 janvier 2008). </w:t>
      </w:r>
      <w:r w:rsidR="00537FC1" w:rsidRPr="0081621E">
        <w:rPr>
          <w:rFonts w:ascii="Times New Roman" w:eastAsia="Times New Roman" w:hAnsi="Times New Roman" w:cs="Times New Roman"/>
          <w:szCs w:val="20"/>
          <w:lang w:val="fr-FR" w:eastAsia="fr-FR"/>
        </w:rPr>
        <w:t>Le droit au respect d</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 xml:space="preserve">une « vie </w:t>
      </w:r>
      <w:bookmarkStart w:id="2" w:name="HIT9"/>
      <w:bookmarkEnd w:id="2"/>
      <w:r w:rsidR="00537FC1" w:rsidRPr="0081621E">
        <w:rPr>
          <w:rFonts w:ascii="Times New Roman" w:eastAsia="Times New Roman" w:hAnsi="Times New Roman" w:cs="Times New Roman"/>
          <w:szCs w:val="20"/>
          <w:lang w:val="fr-FR" w:eastAsia="fr-FR"/>
        </w:rPr>
        <w:t>familiale » ne protège pas le simple désir de fonder une famille ; il présuppose l</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existence d</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une famille (</w:t>
      </w:r>
      <w:proofErr w:type="spellStart"/>
      <w:r w:rsidR="00537FC1" w:rsidRPr="0081621E">
        <w:rPr>
          <w:rFonts w:ascii="Times New Roman" w:eastAsia="Times New Roman" w:hAnsi="Times New Roman" w:cs="Times New Roman"/>
          <w:i/>
          <w:szCs w:val="20"/>
          <w:lang w:val="fr-FR" w:eastAsia="fr-FR"/>
        </w:rPr>
        <w:t>Marckx</w:t>
      </w:r>
      <w:proofErr w:type="spellEnd"/>
      <w:r w:rsidR="00537FC1" w:rsidRPr="0081621E">
        <w:rPr>
          <w:rFonts w:ascii="Times New Roman" w:eastAsia="Times New Roman" w:hAnsi="Times New Roman" w:cs="Times New Roman"/>
          <w:szCs w:val="20"/>
          <w:lang w:val="fr-FR" w:eastAsia="fr-FR"/>
        </w:rPr>
        <w:t>, précité, § 31), voire au minimum d</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une relation potentielle qui aurait pu se développer, par exemple, entre un père naturel et un enfant né hors mariage (</w:t>
      </w:r>
      <w:proofErr w:type="spellStart"/>
      <w:r w:rsidR="00537FC1" w:rsidRPr="0081621E">
        <w:rPr>
          <w:rFonts w:ascii="Times New Roman" w:eastAsia="Times New Roman" w:hAnsi="Times New Roman" w:cs="Times New Roman"/>
          <w:i/>
          <w:szCs w:val="20"/>
          <w:lang w:val="fr-FR" w:eastAsia="fr-FR"/>
        </w:rPr>
        <w:t>Nylund</w:t>
      </w:r>
      <w:proofErr w:type="spellEnd"/>
      <w:r w:rsidR="00537FC1" w:rsidRPr="0081621E">
        <w:rPr>
          <w:rFonts w:ascii="Times New Roman" w:eastAsia="Times New Roman" w:hAnsi="Times New Roman" w:cs="Times New Roman"/>
          <w:i/>
          <w:szCs w:val="20"/>
          <w:lang w:val="fr-FR" w:eastAsia="fr-FR"/>
        </w:rPr>
        <w:t xml:space="preserve"> c. Finlande</w:t>
      </w:r>
      <w:r w:rsidR="00537FC1" w:rsidRPr="0081621E">
        <w:rPr>
          <w:rFonts w:ascii="Times New Roman" w:eastAsia="Times New Roman" w:hAnsi="Times New Roman" w:cs="Times New Roman"/>
          <w:szCs w:val="20"/>
          <w:lang w:val="fr-FR" w:eastAsia="fr-FR"/>
        </w:rPr>
        <w:t xml:space="preserve"> (déc.), n</w:t>
      </w:r>
      <w:r w:rsidR="001779AF" w:rsidRPr="0081621E">
        <w:rPr>
          <w:rFonts w:ascii="Times New Roman" w:eastAsia="Times New Roman" w:hAnsi="Times New Roman" w:cs="Times New Roman"/>
          <w:szCs w:val="20"/>
          <w:vertAlign w:val="superscript"/>
          <w:lang w:val="fr-FR" w:eastAsia="fr-FR"/>
        </w:rPr>
        <w:t>o</w:t>
      </w:r>
      <w:hyperlink r:id="rId16" w:anchor="{&quot;appno&quot;:[&quot;27110/95&quot;]}" w:tgtFrame="_blank" w:history="1">
        <w:r w:rsidR="00537FC1" w:rsidRPr="0081621E">
          <w:rPr>
            <w:rFonts w:ascii="Times New Roman" w:eastAsia="Times New Roman" w:hAnsi="Times New Roman" w:cs="Times New Roman"/>
            <w:szCs w:val="20"/>
            <w:lang w:val="fr-FR" w:eastAsia="fr-FR"/>
          </w:rPr>
          <w:t>27110/95</w:t>
        </w:r>
      </w:hyperlink>
      <w:r w:rsidR="00537FC1" w:rsidRPr="0081621E">
        <w:rPr>
          <w:rFonts w:ascii="Times New Roman" w:eastAsia="Times New Roman" w:hAnsi="Times New Roman" w:cs="Times New Roman"/>
          <w:szCs w:val="20"/>
          <w:lang w:val="fr-FR" w:eastAsia="fr-FR"/>
        </w:rPr>
        <w:t>, CEDH 1999-VI), d</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 xml:space="preserve">une relation née </w:t>
      </w:r>
      <w:r w:rsidR="00537FC1" w:rsidRPr="0081621E">
        <w:rPr>
          <w:rFonts w:ascii="Times New Roman" w:eastAsia="Times New Roman" w:hAnsi="Times New Roman" w:cs="Times New Roman"/>
          <w:szCs w:val="20"/>
          <w:lang w:val="fr-FR" w:eastAsia="fr-FR"/>
        </w:rPr>
        <w:lastRenderedPageBreak/>
        <w:t>d</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 xml:space="preserve">un mariage non fictif, même si une </w:t>
      </w:r>
      <w:bookmarkStart w:id="3" w:name="HIT10"/>
      <w:bookmarkEnd w:id="3"/>
      <w:r w:rsidR="00537FC1" w:rsidRPr="0081621E">
        <w:rPr>
          <w:rFonts w:ascii="Times New Roman" w:eastAsia="Times New Roman" w:hAnsi="Times New Roman" w:cs="Times New Roman"/>
          <w:szCs w:val="20"/>
          <w:lang w:val="fr-FR" w:eastAsia="fr-FR"/>
        </w:rPr>
        <w:t xml:space="preserve">vie </w:t>
      </w:r>
      <w:bookmarkStart w:id="4" w:name="HIT11"/>
      <w:bookmarkEnd w:id="4"/>
      <w:r w:rsidR="00537FC1" w:rsidRPr="0081621E">
        <w:rPr>
          <w:rFonts w:ascii="Times New Roman" w:eastAsia="Times New Roman" w:hAnsi="Times New Roman" w:cs="Times New Roman"/>
          <w:szCs w:val="20"/>
          <w:lang w:val="fr-FR" w:eastAsia="fr-FR"/>
        </w:rPr>
        <w:t>familiale ne se trouvait pas encore pleinement établie (</w:t>
      </w:r>
      <w:proofErr w:type="spellStart"/>
      <w:r w:rsidR="00537FC1" w:rsidRPr="0081621E">
        <w:rPr>
          <w:rFonts w:ascii="Times New Roman" w:eastAsia="Times New Roman" w:hAnsi="Times New Roman" w:cs="Times New Roman"/>
          <w:i/>
          <w:szCs w:val="20"/>
          <w:lang w:val="fr-FR" w:eastAsia="fr-FR"/>
        </w:rPr>
        <w:t>Abdulaziz</w:t>
      </w:r>
      <w:proofErr w:type="spellEnd"/>
      <w:r w:rsidR="00537FC1" w:rsidRPr="0081621E">
        <w:rPr>
          <w:rFonts w:ascii="Times New Roman" w:eastAsia="Times New Roman" w:hAnsi="Times New Roman" w:cs="Times New Roman"/>
          <w:i/>
          <w:szCs w:val="20"/>
          <w:lang w:val="fr-FR" w:eastAsia="fr-FR"/>
        </w:rPr>
        <w:t xml:space="preserve">, Cabales et </w:t>
      </w:r>
      <w:proofErr w:type="spellStart"/>
      <w:r w:rsidR="00537FC1" w:rsidRPr="0081621E">
        <w:rPr>
          <w:rFonts w:ascii="Times New Roman" w:eastAsia="Times New Roman" w:hAnsi="Times New Roman" w:cs="Times New Roman"/>
          <w:i/>
          <w:szCs w:val="20"/>
          <w:lang w:val="fr-FR" w:eastAsia="fr-FR"/>
        </w:rPr>
        <w:t>Balkandali</w:t>
      </w:r>
      <w:proofErr w:type="spellEnd"/>
      <w:r w:rsidR="00537FC1" w:rsidRPr="0081621E">
        <w:rPr>
          <w:rFonts w:ascii="Times New Roman" w:eastAsia="Times New Roman" w:hAnsi="Times New Roman" w:cs="Times New Roman"/>
          <w:i/>
          <w:szCs w:val="20"/>
          <w:lang w:val="fr-FR" w:eastAsia="fr-FR"/>
        </w:rPr>
        <w:t xml:space="preserve"> c. Royaume-Uni,</w:t>
      </w:r>
      <w:r w:rsidR="00537FC1" w:rsidRPr="0081621E">
        <w:rPr>
          <w:rFonts w:ascii="Times New Roman" w:eastAsia="Times New Roman" w:hAnsi="Times New Roman" w:cs="Times New Roman"/>
          <w:szCs w:val="20"/>
          <w:lang w:val="fr-FR" w:eastAsia="fr-FR"/>
        </w:rPr>
        <w:t xml:space="preserve"> 28</w:t>
      </w:r>
      <w:r w:rsidR="00312747" w:rsidRPr="0081621E">
        <w:rPr>
          <w:rFonts w:ascii="Times New Roman" w:eastAsia="Times New Roman" w:hAnsi="Times New Roman" w:cs="Times New Roman"/>
          <w:szCs w:val="20"/>
          <w:lang w:val="fr-FR" w:eastAsia="fr-FR"/>
        </w:rPr>
        <w:t> </w:t>
      </w:r>
      <w:r w:rsidR="00537FC1" w:rsidRPr="0081621E">
        <w:rPr>
          <w:rFonts w:ascii="Times New Roman" w:eastAsia="Times New Roman" w:hAnsi="Times New Roman" w:cs="Times New Roman"/>
          <w:szCs w:val="20"/>
          <w:lang w:val="fr-FR" w:eastAsia="fr-FR"/>
        </w:rPr>
        <w:t>mai 1985, § 62, série A n</w:t>
      </w:r>
      <w:r w:rsidR="001779AF" w:rsidRPr="0081621E">
        <w:rPr>
          <w:rFonts w:ascii="Times New Roman" w:eastAsia="Times New Roman" w:hAnsi="Times New Roman" w:cs="Times New Roman"/>
          <w:szCs w:val="20"/>
          <w:vertAlign w:val="superscript"/>
          <w:lang w:val="fr-FR" w:eastAsia="fr-FR"/>
        </w:rPr>
        <w:t>o</w:t>
      </w:r>
      <w:r w:rsidR="00537FC1" w:rsidRPr="0081621E">
        <w:rPr>
          <w:rFonts w:ascii="Times New Roman" w:eastAsia="Times New Roman" w:hAnsi="Times New Roman" w:cs="Times New Roman"/>
          <w:szCs w:val="20"/>
          <w:lang w:val="fr-FR" w:eastAsia="fr-FR"/>
        </w:rPr>
        <w:t xml:space="preserve"> 94), ou encore d</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une relation née d</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une adoption légale et non fictive (</w:t>
      </w:r>
      <w:r w:rsidR="00537FC1" w:rsidRPr="0081621E">
        <w:rPr>
          <w:rFonts w:ascii="Times New Roman" w:eastAsia="Times New Roman" w:hAnsi="Times New Roman" w:cs="Times New Roman"/>
          <w:i/>
          <w:szCs w:val="20"/>
          <w:lang w:val="fr-FR" w:eastAsia="fr-FR"/>
        </w:rPr>
        <w:t>Pini et autres c. Roumanie</w:t>
      </w:r>
      <w:r w:rsidR="00537FC1" w:rsidRPr="0081621E">
        <w:rPr>
          <w:rFonts w:ascii="Times New Roman" w:eastAsia="Times New Roman" w:hAnsi="Times New Roman" w:cs="Times New Roman"/>
          <w:szCs w:val="20"/>
          <w:lang w:val="fr-FR" w:eastAsia="fr-FR"/>
        </w:rPr>
        <w:t>, n</w:t>
      </w:r>
      <w:r w:rsidR="001779AF" w:rsidRPr="0081621E">
        <w:rPr>
          <w:rFonts w:ascii="Times New Roman" w:eastAsia="Times New Roman" w:hAnsi="Times New Roman" w:cs="Times New Roman"/>
          <w:szCs w:val="20"/>
          <w:vertAlign w:val="superscript"/>
          <w:lang w:val="fr-FR" w:eastAsia="fr-FR"/>
        </w:rPr>
        <w:t>o</w:t>
      </w:r>
      <w:r w:rsidR="00790306" w:rsidRPr="0081621E">
        <w:rPr>
          <w:rFonts w:ascii="Times New Roman" w:eastAsia="Times New Roman" w:hAnsi="Times New Roman" w:cs="Times New Roman"/>
          <w:szCs w:val="20"/>
          <w:vertAlign w:val="superscript"/>
          <w:lang w:val="fr-FR" w:eastAsia="fr-FR"/>
        </w:rPr>
        <w:t>s</w:t>
      </w:r>
      <w:r w:rsidR="00790306" w:rsidRPr="0081621E">
        <w:rPr>
          <w:rFonts w:ascii="Times New Roman" w:eastAsia="Times New Roman" w:hAnsi="Times New Roman" w:cs="Times New Roman"/>
          <w:szCs w:val="20"/>
          <w:lang w:val="fr-FR" w:eastAsia="fr-FR"/>
        </w:rPr>
        <w:t> </w:t>
      </w:r>
      <w:r w:rsidR="00537FC1" w:rsidRPr="0081621E">
        <w:rPr>
          <w:rFonts w:ascii="Times New Roman" w:eastAsia="Times New Roman" w:hAnsi="Times New Roman" w:cs="Times New Roman"/>
          <w:szCs w:val="20"/>
          <w:lang w:val="fr-FR" w:eastAsia="fr-FR"/>
        </w:rPr>
        <w:t>78028/01 et 78030/01, § 148, CEDH 2004-V).</w:t>
      </w:r>
    </w:p>
    <w:p w14:paraId="15B6E78B" w14:textId="77777777" w:rsidR="003047E4"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68</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La Cour note que le cas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espèce présente des similitudes avec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affaire </w:t>
      </w:r>
      <w:r w:rsidRPr="0081621E">
        <w:rPr>
          <w:rFonts w:ascii="Times New Roman" w:eastAsia="Times New Roman" w:hAnsi="Times New Roman" w:cs="Times New Roman"/>
          <w:i/>
          <w:lang w:val="fr-FR" w:eastAsia="fr-FR"/>
        </w:rPr>
        <w:t xml:space="preserve">Wagner et J.M.W.L. c. Luxembourg </w:t>
      </w:r>
      <w:r w:rsidRPr="0081621E">
        <w:rPr>
          <w:rFonts w:ascii="Times New Roman" w:eastAsia="Times New Roman" w:hAnsi="Times New Roman" w:cs="Times New Roman"/>
          <w:lang w:val="fr-FR" w:eastAsia="fr-FR"/>
        </w:rPr>
        <w:t>(n</w:t>
      </w:r>
      <w:r w:rsidRPr="0081621E">
        <w:rPr>
          <w:rFonts w:ascii="Times New Roman" w:eastAsia="Times New Roman" w:hAnsi="Times New Roman" w:cs="Times New Roman"/>
          <w:vertAlign w:val="superscript"/>
          <w:lang w:val="fr-FR" w:eastAsia="fr-FR"/>
        </w:rPr>
        <w:t xml:space="preserve">o </w:t>
      </w:r>
      <w:r w:rsidRPr="0081621E">
        <w:rPr>
          <w:rFonts w:ascii="Times New Roman" w:eastAsia="Times New Roman" w:hAnsi="Times New Roman" w:cs="Times New Roman"/>
          <w:lang w:val="fr-FR" w:eastAsia="fr-FR"/>
        </w:rPr>
        <w:t>76240/01, 28 juin 2007).</w:t>
      </w:r>
      <w:r w:rsidRPr="0081621E">
        <w:rPr>
          <w:rFonts w:ascii="Times New Roman" w:eastAsia="Times New Roman" w:hAnsi="Times New Roman" w:cs="Times New Roman"/>
          <w:szCs w:val="20"/>
          <w:lang w:val="fr-FR" w:eastAsia="fr-FR"/>
        </w:rPr>
        <w:t xml:space="preserve"> Dans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affaire luxembourgeoise il était question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impossibilité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obtenir la reconnaissance au Luxembourg de la décision judiciaire péruvienne prononçant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plénière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requérante au profit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deuxième requérante. La Cour a reconnu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existence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vie familiale malgré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absence de reconnaissance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adoption, en prenant en compte le fait que des liens familiaux </w:t>
      </w:r>
      <w:r w:rsidRPr="0081621E">
        <w:rPr>
          <w:rFonts w:ascii="Times New Roman" w:eastAsia="Times New Roman" w:hAnsi="Times New Roman" w:cs="Times New Roman"/>
          <w:i/>
          <w:szCs w:val="20"/>
          <w:lang w:val="fr-FR" w:eastAsia="fr-FR"/>
        </w:rPr>
        <w:t>de facto</w:t>
      </w:r>
      <w:r w:rsidRPr="0081621E">
        <w:rPr>
          <w:rFonts w:ascii="Times New Roman" w:eastAsia="Times New Roman" w:hAnsi="Times New Roman" w:cs="Times New Roman"/>
          <w:szCs w:val="20"/>
          <w:lang w:val="fr-FR" w:eastAsia="fr-FR"/>
        </w:rPr>
        <w:t xml:space="preserve"> existaient depuis plus de dix ans entre les requérantes et que la deuxième se comportait à tous égards comme la mère de la mineure.</w:t>
      </w:r>
    </w:p>
    <w:p w14:paraId="24DD8628" w14:textId="77777777" w:rsidR="00537FC1" w:rsidRPr="0081621E"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Dans une autre affaire (</w:t>
      </w:r>
      <w:r w:rsidRPr="0081621E">
        <w:rPr>
          <w:rFonts w:ascii="Times New Roman" w:eastAsia="Times New Roman" w:hAnsi="Times New Roman" w:cs="Times New Roman"/>
          <w:i/>
          <w:szCs w:val="20"/>
          <w:lang w:val="fr-FR" w:eastAsia="fr-FR"/>
        </w:rPr>
        <w:t xml:space="preserve">Moretti et Benedetti, </w:t>
      </w:r>
      <w:r w:rsidRPr="0081621E">
        <w:rPr>
          <w:rFonts w:ascii="Times New Roman" w:eastAsia="Times New Roman" w:hAnsi="Times New Roman" w:cs="Times New Roman"/>
          <w:szCs w:val="20"/>
          <w:lang w:val="fr-FR" w:eastAsia="fr-FR"/>
        </w:rPr>
        <w:t>précitée, §§ 50-52), il était question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couple marié de requérants qui avaient accueilli un enfant âgé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mois dans leur famille. Ils avaient passé dix-neuf mois avec lui avant que les juridictions italiennes ne décident de placer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auprès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autre famille aux fins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La Cour a également conclu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existence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une vie familiale </w:t>
      </w:r>
      <w:r w:rsidRPr="0081621E">
        <w:rPr>
          <w:rFonts w:ascii="Times New Roman" w:eastAsia="Times New Roman" w:hAnsi="Times New Roman" w:cs="Times New Roman"/>
          <w:i/>
          <w:szCs w:val="20"/>
          <w:lang w:val="fr-FR" w:eastAsia="fr-FR"/>
        </w:rPr>
        <w:t>de facto</w:t>
      </w:r>
      <w:r w:rsidRPr="0081621E">
        <w:rPr>
          <w:rFonts w:ascii="Times New Roman" w:eastAsia="Times New Roman" w:hAnsi="Times New Roman" w:cs="Times New Roman"/>
          <w:szCs w:val="20"/>
          <w:lang w:val="fr-FR" w:eastAsia="fr-FR"/>
        </w:rPr>
        <w:t>, confirmée entre autres par les expertises conduites sur la famille, malgré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absence de tout rapport juridique de parenté (§§ 50-52).</w:t>
      </w:r>
    </w:p>
    <w:bookmarkStart w:id="5" w:name="_GoBack"/>
    <w:p w14:paraId="61706B05" w14:textId="77777777" w:rsidR="003047E4"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69</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En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espèce, les requérants se sont vu refuser la transcription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acte de naissance russe qui avait établi la filiation. Ce certificat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ayant pas été reconnu en droit italien, 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 pas fait naître un rapport juridique de parenté à proprement parler, même si les requérants ont eu, au moins initialement,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autorité parentale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comme le prouve la demande de suspension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autorité parentale introduite par le curateur. La Cour se doit dès lors de prendre en compte les liens familiaux </w:t>
      </w:r>
      <w:r w:rsidRPr="0081621E">
        <w:rPr>
          <w:rFonts w:ascii="Times New Roman" w:eastAsia="Times New Roman" w:hAnsi="Times New Roman" w:cs="Times New Roman"/>
          <w:i/>
          <w:szCs w:val="20"/>
          <w:lang w:val="fr-FR" w:eastAsia="fr-FR"/>
        </w:rPr>
        <w:t>de facto</w:t>
      </w:r>
      <w:r w:rsidRPr="0081621E">
        <w:rPr>
          <w:rFonts w:ascii="Times New Roman" w:eastAsia="Times New Roman" w:hAnsi="Times New Roman" w:cs="Times New Roman"/>
          <w:szCs w:val="20"/>
          <w:lang w:val="fr-FR" w:eastAsia="fr-FR"/>
        </w:rPr>
        <w:t>. À cet égard, elle relève que les requérants ont passé avec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les premières étapes importantes de sa jeune vie : six mois en Italie, à partir du troisième mois de vie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Avant cette période, la requérante avait déjà passé quelques semaines avec lui en Russie. Même si la période en tant que telle est relativement courte, la Cour estime que les requérants se sont comportés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égard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comme des parents et conclut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existence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une vie familiale </w:t>
      </w:r>
      <w:r w:rsidR="0081234E" w:rsidRPr="0081621E">
        <w:rPr>
          <w:rFonts w:ascii="Times New Roman" w:eastAsia="Times New Roman" w:hAnsi="Times New Roman" w:cs="Times New Roman"/>
          <w:i/>
          <w:szCs w:val="20"/>
          <w:lang w:val="fr-FR" w:eastAsia="fr-FR"/>
        </w:rPr>
        <w:t>de facto</w:t>
      </w:r>
      <w:r w:rsidR="0081234E"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entre les requérants et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Il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ensuit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de la Convention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applique en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espèce.</w:t>
      </w:r>
    </w:p>
    <w:p w14:paraId="30C68B64" w14:textId="77777777" w:rsidR="00537FC1" w:rsidRPr="0081621E" w:rsidRDefault="00537FC1" w:rsidP="00537FC1">
      <w:pPr>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70</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8C1E9A" w:rsidRPr="0081621E">
        <w:rPr>
          <w:rFonts w:ascii="Times New Roman" w:eastAsia="Times New Roman" w:hAnsi="Times New Roman" w:cs="Times New Roman"/>
          <w:szCs w:val="20"/>
          <w:lang w:val="fr-FR" w:eastAsia="fr-FR"/>
        </w:rPr>
        <w:t>À</w:t>
      </w:r>
      <w:r w:rsidRPr="0081621E">
        <w:rPr>
          <w:rFonts w:ascii="Times New Roman" w:eastAsia="Times New Roman" w:hAnsi="Times New Roman" w:cs="Times New Roman"/>
          <w:szCs w:val="20"/>
          <w:lang w:val="fr-FR" w:eastAsia="fr-FR"/>
        </w:rPr>
        <w:t xml:space="preserve"> titre surabondant, la Cour note que, dans le cadre de la procédure engagée pour obtenir la reconnaissance de la filiation, le requérant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est soumis à un test ADN. Il est vrai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aucun lien génétique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 été établi entre le requérant et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w:t>
      </w:r>
      <w:r w:rsidRPr="0081621E">
        <w:rPr>
          <w:rFonts w:ascii="Times New Roman" w:eastAsia="Times New Roman" w:hAnsi="Times New Roman" w:cs="Times New Roman"/>
          <w:i/>
          <w:szCs w:val="20"/>
          <w:lang w:val="fr-FR" w:eastAsia="fr-FR"/>
        </w:rPr>
        <w:t>a contrario</w:t>
      </w:r>
      <w:r w:rsidRPr="0081621E">
        <w:rPr>
          <w:rFonts w:ascii="Times New Roman" w:eastAsia="Times New Roman" w:hAnsi="Times New Roman" w:cs="Times New Roman"/>
          <w:szCs w:val="20"/>
          <w:lang w:val="fr-FR" w:eastAsia="fr-FR"/>
        </w:rPr>
        <w:t xml:space="preserve">, </w:t>
      </w:r>
      <w:proofErr w:type="spellStart"/>
      <w:r w:rsidRPr="0081621E">
        <w:rPr>
          <w:rFonts w:ascii="Times New Roman" w:eastAsia="Times New Roman" w:hAnsi="Times New Roman" w:cs="Times New Roman"/>
          <w:i/>
          <w:szCs w:val="20"/>
          <w:lang w:val="fr-FR" w:eastAsia="fr-FR"/>
        </w:rPr>
        <w:t>Keegan</w:t>
      </w:r>
      <w:proofErr w:type="spellEnd"/>
      <w:r w:rsidR="00312747" w:rsidRPr="0081621E">
        <w:rPr>
          <w:rFonts w:ascii="Times New Roman" w:eastAsia="Times New Roman" w:hAnsi="Times New Roman" w:cs="Times New Roman"/>
          <w:i/>
          <w:szCs w:val="20"/>
          <w:lang w:val="fr-FR" w:eastAsia="fr-FR"/>
        </w:rPr>
        <w:t>,</w:t>
      </w:r>
      <w:r w:rsidRPr="0081621E">
        <w:rPr>
          <w:rFonts w:ascii="Times New Roman" w:eastAsia="Times New Roman" w:hAnsi="Times New Roman" w:cs="Times New Roman"/>
          <w:szCs w:val="20"/>
          <w:lang w:val="fr-FR" w:eastAsia="fr-FR"/>
        </w:rPr>
        <w:t xml:space="preserve"> précité</w:t>
      </w:r>
      <w:r w:rsidR="00312747" w:rsidRPr="0081621E">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 § 45). Toutefois, la Cour rappelle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article 8 protège non seulement la « vie familiale », mais aussi la « vie privée ». Cette dernière inclut, dans une certaine mesure, </w:t>
      </w:r>
      <w:r w:rsidRPr="0081621E">
        <w:rPr>
          <w:rFonts w:ascii="Times New Roman" w:eastAsia="Times New Roman" w:hAnsi="Times New Roman" w:cs="Times New Roman"/>
          <w:szCs w:val="20"/>
          <w:lang w:val="fr-FR" w:eastAsia="fr-FR"/>
        </w:rPr>
        <w:lastRenderedPageBreak/>
        <w:t>le droit pour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individu de nouer des relations avec ses semblables (</w:t>
      </w:r>
      <w:r w:rsidRPr="0081621E">
        <w:rPr>
          <w:rFonts w:ascii="Times New Roman" w:eastAsia="Times New Roman" w:hAnsi="Times New Roman" w:cs="Times New Roman"/>
          <w:i/>
          <w:szCs w:val="20"/>
          <w:lang w:val="fr-FR" w:eastAsia="fr-FR"/>
        </w:rPr>
        <w:t>mutatis mutandis</w:t>
      </w:r>
      <w:r w:rsidR="00E8799C" w:rsidRPr="0081621E">
        <w:rPr>
          <w:rFonts w:ascii="Times New Roman" w:eastAsia="Times New Roman" w:hAnsi="Times New Roman" w:cs="Times New Roman"/>
          <w:szCs w:val="20"/>
          <w:lang w:val="fr-FR" w:eastAsia="fr-FR"/>
        </w:rPr>
        <w:t>,</w:t>
      </w:r>
      <w:r w:rsidRPr="0081621E">
        <w:rPr>
          <w:rFonts w:ascii="Times New Roman" w:eastAsia="Times New Roman" w:hAnsi="Times New Roman" w:cs="Times New Roman"/>
          <w:i/>
          <w:szCs w:val="20"/>
          <w:lang w:val="fr-FR" w:eastAsia="fr-FR"/>
        </w:rPr>
        <w:t xml:space="preserve"> </w:t>
      </w:r>
      <w:proofErr w:type="spellStart"/>
      <w:r w:rsidRPr="0081621E">
        <w:rPr>
          <w:rFonts w:ascii="Times New Roman" w:eastAsia="Times New Roman" w:hAnsi="Times New Roman" w:cs="Times New Roman"/>
          <w:i/>
          <w:szCs w:val="20"/>
          <w:lang w:val="fr-FR" w:eastAsia="fr-FR"/>
        </w:rPr>
        <w:t>Niemietz</w:t>
      </w:r>
      <w:proofErr w:type="spellEnd"/>
      <w:r w:rsidRPr="0081621E">
        <w:rPr>
          <w:rFonts w:ascii="Times New Roman" w:eastAsia="Times New Roman" w:hAnsi="Times New Roman" w:cs="Times New Roman"/>
          <w:i/>
          <w:szCs w:val="20"/>
          <w:lang w:val="fr-FR" w:eastAsia="fr-FR"/>
        </w:rPr>
        <w:t xml:space="preserve"> c. Allemagne</w:t>
      </w:r>
      <w:r w:rsidRPr="0081621E">
        <w:rPr>
          <w:rFonts w:ascii="Times New Roman" w:eastAsia="Times New Roman" w:hAnsi="Times New Roman" w:cs="Times New Roman"/>
          <w:szCs w:val="20"/>
          <w:lang w:val="fr-FR" w:eastAsia="fr-FR"/>
        </w:rPr>
        <w:t xml:space="preserve">, 16 décembre 1992, </w:t>
      </w:r>
      <w:r w:rsidR="00312747" w:rsidRPr="0081621E">
        <w:rPr>
          <w:rFonts w:ascii="Times New Roman" w:eastAsia="Times New Roman" w:hAnsi="Times New Roman" w:cs="Times New Roman"/>
          <w:szCs w:val="20"/>
          <w:lang w:val="fr-FR" w:eastAsia="fr-FR"/>
        </w:rPr>
        <w:t xml:space="preserve">§ 29, </w:t>
      </w:r>
      <w:r w:rsidRPr="0081621E">
        <w:rPr>
          <w:rFonts w:ascii="Times New Roman" w:eastAsia="Times New Roman" w:hAnsi="Times New Roman" w:cs="Times New Roman"/>
          <w:szCs w:val="20"/>
          <w:lang w:val="fr-FR" w:eastAsia="fr-FR"/>
        </w:rPr>
        <w:t xml:space="preserve">série A </w:t>
      </w:r>
      <w:r w:rsidR="00312747" w:rsidRPr="0081621E">
        <w:rPr>
          <w:rFonts w:ascii="Times New Roman" w:eastAsia="Times New Roman" w:hAnsi="Times New Roman" w:cs="Times New Roman"/>
          <w:szCs w:val="20"/>
          <w:lang w:val="fr-FR" w:eastAsia="fr-FR"/>
        </w:rPr>
        <w:br w:type="textWrapping" w:clear="all"/>
      </w:r>
      <w:r w:rsidRPr="0081621E">
        <w:rPr>
          <w:rFonts w:ascii="Times New Roman" w:eastAsia="Times New Roman" w:hAnsi="Times New Roman" w:cs="Times New Roman"/>
          <w:szCs w:val="20"/>
          <w:lang w:val="fr-FR" w:eastAsia="fr-FR"/>
        </w:rPr>
        <w:t>n</w:t>
      </w:r>
      <w:r w:rsidR="001779AF" w:rsidRPr="0081621E">
        <w:rPr>
          <w:rFonts w:ascii="Times New Roman" w:eastAsia="Times New Roman" w:hAnsi="Times New Roman" w:cs="Times New Roman"/>
          <w:szCs w:val="20"/>
          <w:vertAlign w:val="superscript"/>
          <w:lang w:val="fr-FR" w:eastAsia="fr-FR"/>
        </w:rPr>
        <w:t>o</w:t>
      </w:r>
      <w:r w:rsidR="00312747"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251-B,). Il semble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ailleurs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y avoir aucune raison de principe de considérer la notion de vie privée comme excluant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établissement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lien juridique entre un enfant né hors mariage et son géniteur (</w:t>
      </w:r>
      <w:proofErr w:type="spellStart"/>
      <w:r w:rsidRPr="0081621E">
        <w:rPr>
          <w:rFonts w:ascii="Times New Roman" w:eastAsia="Times New Roman" w:hAnsi="Times New Roman" w:cs="Times New Roman"/>
          <w:i/>
          <w:szCs w:val="20"/>
          <w:lang w:val="fr-FR" w:eastAsia="fr-FR"/>
        </w:rPr>
        <w:t>Mikulić</w:t>
      </w:r>
      <w:proofErr w:type="spellEnd"/>
      <w:r w:rsidRPr="0081621E">
        <w:rPr>
          <w:rFonts w:ascii="Times New Roman" w:eastAsia="Times New Roman" w:hAnsi="Times New Roman" w:cs="Times New Roman"/>
          <w:i/>
          <w:szCs w:val="20"/>
          <w:lang w:val="fr-FR" w:eastAsia="fr-FR"/>
        </w:rPr>
        <w:t xml:space="preserve"> c.</w:t>
      </w:r>
      <w:r w:rsidR="00312747" w:rsidRPr="0081621E">
        <w:rPr>
          <w:rFonts w:ascii="Times New Roman" w:eastAsia="Times New Roman" w:hAnsi="Times New Roman" w:cs="Times New Roman"/>
          <w:i/>
          <w:szCs w:val="20"/>
          <w:lang w:val="fr-FR" w:eastAsia="fr-FR"/>
        </w:rPr>
        <w:t> </w:t>
      </w:r>
      <w:r w:rsidRPr="0081621E">
        <w:rPr>
          <w:rFonts w:ascii="Times New Roman" w:eastAsia="Times New Roman" w:hAnsi="Times New Roman" w:cs="Times New Roman"/>
          <w:i/>
          <w:szCs w:val="20"/>
          <w:lang w:val="fr-FR" w:eastAsia="fr-FR"/>
        </w:rPr>
        <w:t>Croatie</w:t>
      </w:r>
      <w:r w:rsidRPr="0081621E">
        <w:rPr>
          <w:rFonts w:ascii="Times New Roman" w:eastAsia="Times New Roman" w:hAnsi="Times New Roman" w:cs="Times New Roman"/>
          <w:szCs w:val="20"/>
          <w:lang w:val="fr-FR" w:eastAsia="fr-FR"/>
        </w:rPr>
        <w:t>, n</w:t>
      </w:r>
      <w:r w:rsidR="001779AF" w:rsidRPr="0081621E">
        <w:rPr>
          <w:rFonts w:ascii="Times New Roman" w:eastAsia="Times New Roman" w:hAnsi="Times New Roman" w:cs="Times New Roman"/>
          <w:szCs w:val="20"/>
          <w:vertAlign w:val="superscript"/>
          <w:lang w:val="fr-FR" w:eastAsia="fr-FR"/>
        </w:rPr>
        <w:t>o</w:t>
      </w:r>
      <w:r w:rsidR="008C1E9A"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53176/99, § 53, CEDH 2002</w:t>
      </w:r>
      <w:r w:rsidRPr="0081621E">
        <w:rPr>
          <w:rFonts w:ascii="Times New Roman" w:eastAsia="Times New Roman" w:hAnsi="Times New Roman" w:cs="Times New Roman"/>
          <w:szCs w:val="20"/>
          <w:lang w:val="fr-FR" w:eastAsia="fr-FR"/>
        </w:rPr>
        <w:noBreakHyphen/>
        <w:t>I). La Cour a déjà déclaré que le respect de la vie privée exige que chacun puisse établir les détails de son identité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être humain et que le droit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individu à de telles informations est essentiel du fait de leurs incidences sur la formation de la personnalité (</w:t>
      </w:r>
      <w:proofErr w:type="spellStart"/>
      <w:r w:rsidRPr="0081621E">
        <w:rPr>
          <w:rFonts w:ascii="Times New Roman" w:eastAsia="Times New Roman" w:hAnsi="Times New Roman" w:cs="Times New Roman"/>
          <w:i/>
          <w:szCs w:val="20"/>
          <w:lang w:val="fr-FR" w:eastAsia="fr-FR"/>
        </w:rPr>
        <w:t>Gaskin</w:t>
      </w:r>
      <w:proofErr w:type="spellEnd"/>
      <w:r w:rsidRPr="0081621E">
        <w:rPr>
          <w:rFonts w:ascii="Times New Roman" w:eastAsia="Times New Roman" w:hAnsi="Times New Roman" w:cs="Times New Roman"/>
          <w:i/>
          <w:szCs w:val="20"/>
          <w:lang w:val="fr-FR" w:eastAsia="fr-FR"/>
        </w:rPr>
        <w:t xml:space="preserve"> c. Royaume-Uni</w:t>
      </w:r>
      <w:r w:rsidRPr="0081621E">
        <w:rPr>
          <w:rFonts w:ascii="Times New Roman" w:eastAsia="Times New Roman" w:hAnsi="Times New Roman" w:cs="Times New Roman"/>
          <w:szCs w:val="20"/>
          <w:lang w:val="fr-FR" w:eastAsia="fr-FR"/>
        </w:rPr>
        <w:t>, 7 juillet 1989, § 39, série A n</w:t>
      </w:r>
      <w:r w:rsidR="001779AF" w:rsidRPr="0081621E">
        <w:rPr>
          <w:rFonts w:ascii="Times New Roman" w:eastAsia="Times New Roman" w:hAnsi="Times New Roman" w:cs="Times New Roman"/>
          <w:szCs w:val="20"/>
          <w:vertAlign w:val="superscript"/>
          <w:lang w:val="fr-FR" w:eastAsia="fr-FR"/>
        </w:rPr>
        <w:t>o</w:t>
      </w:r>
      <w:r w:rsidRPr="0081621E">
        <w:rPr>
          <w:rFonts w:ascii="Times New Roman" w:eastAsia="Times New Roman" w:hAnsi="Times New Roman" w:cs="Times New Roman"/>
          <w:szCs w:val="20"/>
          <w:lang w:val="fr-FR" w:eastAsia="fr-FR"/>
        </w:rPr>
        <w:t xml:space="preserve"> 160). En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espèce, le requérant a cherché, par la voie judiciaire, à établir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était géniteur. Sa demande de reconnaissance de la filiation légalement établie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étranger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est donc doublée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quête de la vérité biologique, visant à déterminer ses liens avec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En conséquence, il existait une relation directe entre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établissement de la filiation et la vie privée du requérant. Il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ensuit que les faits de la cause tombent sous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empire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de la Convention (</w:t>
      </w:r>
      <w:proofErr w:type="spellStart"/>
      <w:r w:rsidRPr="0081621E">
        <w:rPr>
          <w:rFonts w:ascii="Times New Roman" w:eastAsia="Times New Roman" w:hAnsi="Times New Roman" w:cs="Times New Roman"/>
          <w:i/>
          <w:szCs w:val="20"/>
          <w:lang w:val="fr-FR" w:eastAsia="fr-FR"/>
        </w:rPr>
        <w:t>Mikulić</w:t>
      </w:r>
      <w:proofErr w:type="spellEnd"/>
      <w:r w:rsidR="00312747" w:rsidRPr="0081621E">
        <w:rPr>
          <w:rFonts w:ascii="Times New Roman" w:eastAsia="Times New Roman" w:hAnsi="Times New Roman" w:cs="Times New Roman"/>
          <w:i/>
          <w:szCs w:val="20"/>
          <w:lang w:val="fr-FR" w:eastAsia="fr-FR"/>
        </w:rPr>
        <w:t>,</w:t>
      </w:r>
      <w:r w:rsidRPr="0081621E">
        <w:rPr>
          <w:rFonts w:ascii="Times New Roman" w:eastAsia="Times New Roman" w:hAnsi="Times New Roman" w:cs="Times New Roman"/>
          <w:szCs w:val="20"/>
          <w:lang w:val="fr-FR" w:eastAsia="fr-FR"/>
        </w:rPr>
        <w:t xml:space="preserve"> précité, § 55).</w:t>
      </w:r>
    </w:p>
    <w:p w14:paraId="4BDE365F" w14:textId="77777777" w:rsidR="003A6539" w:rsidRPr="0081621E" w:rsidRDefault="003A6539" w:rsidP="003A6539">
      <w:pPr>
        <w:pStyle w:val="ECHRHeading4"/>
        <w:rPr>
          <w:rFonts w:ascii="Times New Roman" w:eastAsia="Times New Roman" w:hAnsi="Times New Roman" w:cs="Times New Roman"/>
          <w:szCs w:val="20"/>
          <w:lang w:val="fr-FR" w:eastAsia="fr-FR"/>
        </w:rPr>
      </w:pPr>
      <w:r w:rsidRPr="0081621E">
        <w:rPr>
          <w:rFonts w:eastAsia="Times New Roman"/>
          <w:lang w:val="fr-FR" w:eastAsia="fr-FR"/>
        </w:rPr>
        <w:t>b)</w:t>
      </w:r>
      <w:r w:rsidR="00312747" w:rsidRPr="0081621E">
        <w:rPr>
          <w:rFonts w:eastAsia="Times New Roman"/>
          <w:lang w:val="fr-FR" w:eastAsia="fr-FR"/>
        </w:rPr>
        <w:t>  </w:t>
      </w:r>
      <w:r w:rsidRPr="0081621E">
        <w:rPr>
          <w:rFonts w:eastAsia="Times New Roman"/>
          <w:lang w:val="fr-FR" w:eastAsia="fr-FR"/>
        </w:rPr>
        <w:t>Sur l</w:t>
      </w:r>
      <w:r w:rsidR="003047E4">
        <w:rPr>
          <w:rFonts w:eastAsia="Times New Roman"/>
          <w:lang w:val="fr-FR" w:eastAsia="fr-FR"/>
        </w:rPr>
        <w:t>’</w:t>
      </w:r>
      <w:r w:rsidRPr="0081621E">
        <w:rPr>
          <w:rFonts w:eastAsia="Times New Roman"/>
          <w:lang w:val="fr-FR" w:eastAsia="fr-FR"/>
        </w:rPr>
        <w:t>observation de l</w:t>
      </w:r>
      <w:r w:rsidR="003047E4">
        <w:rPr>
          <w:rFonts w:eastAsia="Times New Roman"/>
          <w:lang w:val="fr-FR" w:eastAsia="fr-FR"/>
        </w:rPr>
        <w:t>’</w:t>
      </w:r>
      <w:r w:rsidRPr="0081621E">
        <w:rPr>
          <w:rFonts w:eastAsia="Times New Roman"/>
          <w:lang w:val="fr-FR" w:eastAsia="fr-FR"/>
        </w:rPr>
        <w:t>article 8 de la Convention</w:t>
      </w:r>
    </w:p>
    <w:p w14:paraId="26D8B973" w14:textId="77777777" w:rsidR="00537FC1" w:rsidRPr="0081621E" w:rsidRDefault="00537FC1" w:rsidP="00537FC1">
      <w:pPr>
        <w:ind w:firstLine="284"/>
        <w:rPr>
          <w:rFonts w:ascii="Times New Roman" w:eastAsia="Times New Roman" w:hAnsi="Times New Roman" w:cs="Times New Roman"/>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71</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En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espèce, les requérants se sont vu refuser</w:t>
      </w:r>
      <w:r w:rsidR="006C73A4" w:rsidRPr="0081621E">
        <w:rPr>
          <w:rFonts w:ascii="Times New Roman" w:eastAsia="Times New Roman" w:hAnsi="Times New Roman" w:cs="Times New Roman"/>
          <w:szCs w:val="20"/>
          <w:lang w:val="fr-FR" w:eastAsia="fr-FR"/>
        </w:rPr>
        <w:t>, de la part du tribunal pour mineurs de Campobasso</w:t>
      </w:r>
      <w:r w:rsidR="005F3938" w:rsidRPr="0081621E">
        <w:rPr>
          <w:rFonts w:ascii="Times New Roman" w:eastAsia="Times New Roman" w:hAnsi="Times New Roman" w:cs="Times New Roman"/>
          <w:szCs w:val="20"/>
          <w:lang w:val="fr-FR" w:eastAsia="fr-FR"/>
        </w:rPr>
        <w:t xml:space="preserve"> </w:t>
      </w:r>
      <w:r w:rsidR="00D0457B" w:rsidRPr="0081621E">
        <w:rPr>
          <w:rFonts w:ascii="Times New Roman" w:eastAsia="Times New Roman" w:hAnsi="Times New Roman" w:cs="Times New Roman"/>
          <w:szCs w:val="20"/>
          <w:lang w:val="fr-FR" w:eastAsia="fr-FR"/>
        </w:rPr>
        <w:t xml:space="preserve">et de la </w:t>
      </w:r>
      <w:r w:rsidR="006C73A4" w:rsidRPr="0081621E">
        <w:rPr>
          <w:rFonts w:ascii="Times New Roman" w:eastAsia="Times New Roman" w:hAnsi="Times New Roman" w:cs="Times New Roman"/>
          <w:szCs w:val="20"/>
          <w:lang w:val="fr-FR" w:eastAsia="fr-FR"/>
        </w:rPr>
        <w:t>cour d</w:t>
      </w:r>
      <w:r w:rsidR="003047E4">
        <w:rPr>
          <w:rFonts w:ascii="Times New Roman" w:eastAsia="Times New Roman" w:hAnsi="Times New Roman" w:cs="Times New Roman"/>
          <w:szCs w:val="20"/>
          <w:lang w:val="fr-FR" w:eastAsia="fr-FR"/>
        </w:rPr>
        <w:t>’</w:t>
      </w:r>
      <w:r w:rsidR="006C73A4" w:rsidRPr="0081621E">
        <w:rPr>
          <w:rFonts w:ascii="Times New Roman" w:eastAsia="Times New Roman" w:hAnsi="Times New Roman" w:cs="Times New Roman"/>
          <w:szCs w:val="20"/>
          <w:lang w:val="fr-FR" w:eastAsia="fr-FR"/>
        </w:rPr>
        <w:t xml:space="preserve">appel de Campobasso, </w:t>
      </w:r>
      <w:r w:rsidRPr="0081621E">
        <w:rPr>
          <w:rFonts w:ascii="Times New Roman" w:eastAsia="Times New Roman" w:hAnsi="Times New Roman" w:cs="Times New Roman"/>
          <w:szCs w:val="20"/>
          <w:lang w:val="fr-FR" w:eastAsia="fr-FR"/>
        </w:rPr>
        <w:t xml:space="preserve">la </w:t>
      </w:r>
      <w:r w:rsidR="0066154C" w:rsidRPr="0081621E">
        <w:rPr>
          <w:rFonts w:ascii="Times New Roman" w:eastAsia="Times New Roman" w:hAnsi="Times New Roman" w:cs="Times New Roman"/>
          <w:szCs w:val="20"/>
          <w:lang w:val="fr-FR" w:eastAsia="fr-FR"/>
        </w:rPr>
        <w:t xml:space="preserve">reconnaissance </w:t>
      </w:r>
      <w:r w:rsidRPr="0081621E">
        <w:rPr>
          <w:rFonts w:ascii="Times New Roman" w:eastAsia="Times New Roman" w:hAnsi="Times New Roman" w:cs="Times New Roman"/>
          <w:szCs w:val="20"/>
          <w:lang w:val="fr-FR" w:eastAsia="fr-FR"/>
        </w:rPr>
        <w:t>d</w:t>
      </w:r>
      <w:r w:rsidR="00D0457B" w:rsidRPr="0081621E">
        <w:rPr>
          <w:rFonts w:ascii="Times New Roman" w:eastAsia="Times New Roman" w:hAnsi="Times New Roman" w:cs="Times New Roman"/>
          <w:szCs w:val="20"/>
          <w:lang w:val="fr-FR" w:eastAsia="fr-FR"/>
        </w:rPr>
        <w:t>e la filiation établie à l</w:t>
      </w:r>
      <w:r w:rsidR="003047E4">
        <w:rPr>
          <w:rFonts w:ascii="Times New Roman" w:eastAsia="Times New Roman" w:hAnsi="Times New Roman" w:cs="Times New Roman"/>
          <w:szCs w:val="20"/>
          <w:lang w:val="fr-FR" w:eastAsia="fr-FR"/>
        </w:rPr>
        <w:t>’</w:t>
      </w:r>
      <w:r w:rsidR="00D0457B" w:rsidRPr="0081621E">
        <w:rPr>
          <w:rFonts w:ascii="Times New Roman" w:eastAsia="Times New Roman" w:hAnsi="Times New Roman" w:cs="Times New Roman"/>
          <w:szCs w:val="20"/>
          <w:lang w:val="fr-FR" w:eastAsia="fr-FR"/>
        </w:rPr>
        <w:t xml:space="preserve">étranger </w:t>
      </w:r>
      <w:r w:rsidRPr="0081621E">
        <w:rPr>
          <w:rFonts w:ascii="Times New Roman" w:eastAsia="Times New Roman" w:hAnsi="Times New Roman" w:cs="Times New Roman"/>
          <w:szCs w:val="20"/>
          <w:lang w:val="fr-FR" w:eastAsia="fr-FR"/>
        </w:rPr>
        <w:t>et ont été frappés par les décisions judiciaires ayant conduit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éloignement et à la prise en charge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Aux yeux de la Cour cette situation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analyse en une ingérence dans les droits garantis par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de la Convention (</w:t>
      </w:r>
      <w:r w:rsidRPr="0081621E">
        <w:rPr>
          <w:rFonts w:ascii="Times New Roman" w:eastAsia="Times New Roman" w:hAnsi="Times New Roman" w:cs="Times New Roman"/>
          <w:i/>
          <w:szCs w:val="20"/>
          <w:lang w:val="fr-FR" w:eastAsia="fr-FR"/>
        </w:rPr>
        <w:t>Wagner et J.M.W.L</w:t>
      </w:r>
      <w:r w:rsidRPr="0081621E">
        <w:rPr>
          <w:rFonts w:ascii="Times New Roman" w:eastAsia="Times New Roman" w:hAnsi="Times New Roman" w:cs="Times New Roman"/>
          <w:szCs w:val="20"/>
          <w:lang w:val="fr-FR" w:eastAsia="fr-FR"/>
        </w:rPr>
        <w:t>., précité, § 123). Pareille ingérence méconnaît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sauf si elle remplit les conditions cumulatives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être prévue par la loi, de poursuivre un but légitime, et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être nécessaire dans une société démocratique. La notion de nécessité implique une ingérence fondée sur un besoin social impérieux et, notamment, proportionnée au but légitime recherché (</w:t>
      </w:r>
      <w:proofErr w:type="spellStart"/>
      <w:r w:rsidRPr="0081621E">
        <w:rPr>
          <w:rFonts w:ascii="Times New Roman" w:eastAsia="Times New Roman" w:hAnsi="Times New Roman" w:cs="Times New Roman"/>
          <w:i/>
          <w:lang w:val="fr-FR" w:eastAsia="fr-FR"/>
        </w:rPr>
        <w:t>Gnahoré</w:t>
      </w:r>
      <w:proofErr w:type="spellEnd"/>
      <w:r w:rsidRPr="0081621E">
        <w:rPr>
          <w:rFonts w:ascii="Times New Roman" w:eastAsia="Times New Roman" w:hAnsi="Times New Roman" w:cs="Times New Roman"/>
          <w:i/>
          <w:lang w:val="fr-FR" w:eastAsia="fr-FR"/>
        </w:rPr>
        <w:t xml:space="preserve"> c. France</w:t>
      </w:r>
      <w:r w:rsidRPr="0081621E">
        <w:rPr>
          <w:rFonts w:ascii="Times New Roman" w:eastAsia="Times New Roman" w:hAnsi="Times New Roman" w:cs="Times New Roman"/>
          <w:lang w:val="fr-FR" w:eastAsia="fr-FR"/>
        </w:rPr>
        <w:t>, n</w:t>
      </w:r>
      <w:r w:rsidRPr="0081621E">
        <w:rPr>
          <w:rFonts w:ascii="Times New Roman" w:eastAsia="Times New Roman" w:hAnsi="Times New Roman" w:cs="Times New Roman"/>
          <w:vertAlign w:val="superscript"/>
          <w:lang w:val="fr-FR" w:eastAsia="fr-FR"/>
        </w:rPr>
        <w:t>o</w:t>
      </w:r>
      <w:r w:rsidRPr="0081621E">
        <w:rPr>
          <w:rFonts w:ascii="Times New Roman" w:eastAsia="Times New Roman" w:hAnsi="Times New Roman" w:cs="Times New Roman"/>
          <w:lang w:val="fr-FR" w:eastAsia="fr-FR"/>
        </w:rPr>
        <w:t xml:space="preserve"> 40031/98, § 50, CEDH 2000</w:t>
      </w:r>
      <w:r w:rsidRPr="0081621E">
        <w:rPr>
          <w:rFonts w:ascii="Times New Roman" w:eastAsia="Times New Roman" w:hAnsi="Times New Roman" w:cs="Times New Roman"/>
          <w:lang w:val="fr-FR" w:eastAsia="fr-FR"/>
        </w:rPr>
        <w:noBreakHyphen/>
        <w:t xml:space="preserve">IX ; </w:t>
      </w:r>
      <w:r w:rsidRPr="0081621E">
        <w:rPr>
          <w:rFonts w:ascii="Times New Roman" w:eastAsia="Times New Roman" w:hAnsi="Times New Roman" w:cs="Times New Roman"/>
          <w:i/>
          <w:lang w:val="fr-FR" w:eastAsia="fr-FR"/>
        </w:rPr>
        <w:t>Pontes c. Portugal</w:t>
      </w:r>
      <w:r w:rsidRPr="0081621E">
        <w:rPr>
          <w:rFonts w:ascii="Times New Roman" w:eastAsia="Times New Roman" w:hAnsi="Times New Roman" w:cs="Times New Roman"/>
          <w:lang w:val="fr-FR" w:eastAsia="fr-FR"/>
        </w:rPr>
        <w:t>, n</w:t>
      </w:r>
      <w:r w:rsidRPr="0081621E">
        <w:rPr>
          <w:rFonts w:ascii="Times New Roman" w:eastAsia="Times New Roman" w:hAnsi="Times New Roman" w:cs="Times New Roman"/>
          <w:vertAlign w:val="superscript"/>
          <w:lang w:val="fr-FR" w:eastAsia="fr-FR"/>
        </w:rPr>
        <w:t>o</w:t>
      </w:r>
      <w:r w:rsidR="00CE5C3A" w:rsidRPr="0081621E">
        <w:rPr>
          <w:rFonts w:ascii="Times New Roman" w:eastAsia="Times New Roman" w:hAnsi="Times New Roman" w:cs="Times New Roman"/>
          <w:vertAlign w:val="superscript"/>
          <w:lang w:val="fr-FR" w:eastAsia="fr-FR"/>
        </w:rPr>
        <w:t> </w:t>
      </w:r>
      <w:r w:rsidRPr="0081621E">
        <w:rPr>
          <w:rFonts w:ascii="Times New Roman" w:eastAsia="Times New Roman" w:hAnsi="Times New Roman" w:cs="Times New Roman"/>
          <w:lang w:val="fr-FR" w:eastAsia="fr-FR"/>
        </w:rPr>
        <w:t>19554/09</w:t>
      </w:r>
      <w:r w:rsidRPr="0081621E">
        <w:rPr>
          <w:rFonts w:ascii="Times New Roman" w:eastAsia="Times New Roman" w:hAnsi="Times New Roman" w:cs="Times New Roman"/>
          <w:snapToGrid w:val="0"/>
          <w:szCs w:val="24"/>
          <w:lang w:val="fr-FR" w:eastAsia="fr-FR"/>
        </w:rPr>
        <w:t xml:space="preserve">, § 74, 10 </w:t>
      </w:r>
      <w:r w:rsidRPr="0081621E">
        <w:rPr>
          <w:rFonts w:ascii="Times New Roman" w:eastAsia="Times New Roman" w:hAnsi="Times New Roman" w:cs="Times New Roman"/>
          <w:szCs w:val="24"/>
          <w:lang w:val="fr-FR" w:eastAsia="fr-FR"/>
        </w:rPr>
        <w:t>avril</w:t>
      </w:r>
      <w:r w:rsidRPr="0081621E">
        <w:rPr>
          <w:rFonts w:ascii="Times New Roman" w:eastAsia="Times New Roman" w:hAnsi="Times New Roman" w:cs="Times New Roman"/>
          <w:snapToGrid w:val="0"/>
          <w:szCs w:val="24"/>
          <w:lang w:val="fr-FR" w:eastAsia="fr-FR"/>
        </w:rPr>
        <w:t xml:space="preserve"> 2012)</w:t>
      </w:r>
      <w:r w:rsidRPr="0081621E">
        <w:rPr>
          <w:rFonts w:ascii="Times New Roman" w:eastAsia="Times New Roman" w:hAnsi="Times New Roman" w:cs="Times New Roman"/>
          <w:szCs w:val="20"/>
          <w:lang w:val="fr-FR" w:eastAsia="fr-FR"/>
        </w:rPr>
        <w:t>.</w:t>
      </w:r>
    </w:p>
    <w:p w14:paraId="634F2992" w14:textId="77777777" w:rsidR="003047E4"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72</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agissant de la question de savoir si cette ingérence était « prévue par la loi », la </w:t>
      </w:r>
      <w:r w:rsidR="0081234E" w:rsidRPr="0081621E">
        <w:rPr>
          <w:rFonts w:ascii="Times New Roman" w:eastAsia="Times New Roman" w:hAnsi="Times New Roman" w:cs="Times New Roman"/>
          <w:szCs w:val="20"/>
          <w:lang w:val="fr-FR" w:eastAsia="fr-FR"/>
        </w:rPr>
        <w:t xml:space="preserve">Cour </w:t>
      </w:r>
      <w:r w:rsidR="00D31058" w:rsidRPr="0081621E">
        <w:rPr>
          <w:rFonts w:ascii="Times New Roman" w:eastAsia="Times New Roman" w:hAnsi="Times New Roman" w:cs="Times New Roman"/>
          <w:szCs w:val="20"/>
          <w:lang w:val="fr-FR" w:eastAsia="fr-FR"/>
        </w:rPr>
        <w:t xml:space="preserve">rappelle </w:t>
      </w:r>
      <w:r w:rsidR="006428C1" w:rsidRPr="0081621E">
        <w:rPr>
          <w:rFonts w:ascii="Times New Roman" w:eastAsia="Times New Roman" w:hAnsi="Times New Roman" w:cs="Times New Roman"/>
          <w:szCs w:val="20"/>
          <w:lang w:val="fr-FR" w:eastAsia="fr-FR"/>
        </w:rPr>
        <w:t>qu</w:t>
      </w:r>
      <w:r w:rsidR="003047E4">
        <w:rPr>
          <w:rFonts w:ascii="Times New Roman" w:eastAsia="Times New Roman" w:hAnsi="Times New Roman" w:cs="Times New Roman"/>
          <w:szCs w:val="20"/>
          <w:lang w:val="fr-FR" w:eastAsia="fr-FR"/>
        </w:rPr>
        <w:t>’</w:t>
      </w:r>
      <w:r w:rsidR="006428C1" w:rsidRPr="0081621E">
        <w:rPr>
          <w:rFonts w:ascii="Times New Roman" w:eastAsia="Times New Roman" w:hAnsi="Times New Roman" w:cs="Times New Roman"/>
          <w:szCs w:val="20"/>
          <w:lang w:val="fr-FR" w:eastAsia="fr-FR"/>
        </w:rPr>
        <w:t>aux termes de</w:t>
      </w:r>
      <w:r w:rsidR="00D31058" w:rsidRPr="0081621E">
        <w:rPr>
          <w:rFonts w:ascii="Times New Roman" w:eastAsia="Times New Roman" w:hAnsi="Times New Roman" w:cs="Times New Roman"/>
          <w:szCs w:val="20"/>
          <w:lang w:val="fr-FR" w:eastAsia="fr-FR"/>
        </w:rPr>
        <w:t xml:space="preserve"> l</w:t>
      </w:r>
      <w:r w:rsidR="003047E4">
        <w:rPr>
          <w:rFonts w:ascii="Times New Roman" w:eastAsia="Times New Roman" w:hAnsi="Times New Roman" w:cs="Times New Roman"/>
          <w:szCs w:val="20"/>
          <w:lang w:val="fr-FR" w:eastAsia="fr-FR"/>
        </w:rPr>
        <w:t>’</w:t>
      </w:r>
      <w:r w:rsidR="00D31058" w:rsidRPr="0081621E">
        <w:rPr>
          <w:rFonts w:ascii="Times New Roman" w:eastAsia="Times New Roman" w:hAnsi="Times New Roman" w:cs="Times New Roman"/>
          <w:szCs w:val="20"/>
          <w:lang w:val="fr-FR" w:eastAsia="fr-FR"/>
        </w:rPr>
        <w:t>article 5 de la Convention de la Haye de 1961</w:t>
      </w:r>
      <w:r w:rsidR="006428C1" w:rsidRPr="0081621E">
        <w:rPr>
          <w:rFonts w:ascii="Times New Roman" w:eastAsia="Times New Roman" w:hAnsi="Times New Roman" w:cs="Times New Roman"/>
          <w:szCs w:val="20"/>
          <w:lang w:val="fr-FR" w:eastAsia="fr-FR"/>
        </w:rPr>
        <w:t>,</w:t>
      </w:r>
      <w:r w:rsidR="00D31058" w:rsidRPr="0081621E">
        <w:rPr>
          <w:rFonts w:ascii="Times New Roman" w:eastAsia="Times New Roman" w:hAnsi="Times New Roman" w:cs="Times New Roman"/>
          <w:szCs w:val="20"/>
          <w:lang w:val="fr-FR" w:eastAsia="fr-FR"/>
        </w:rPr>
        <w:t xml:space="preserve"> le seul effet</w:t>
      </w:r>
      <w:r w:rsidR="00D31058" w:rsidRPr="0081621E">
        <w:rPr>
          <w:rFonts w:ascii="Times New Roman" w:eastAsia="Times New Roman" w:hAnsi="Times New Roman" w:cs="Times New Roman"/>
          <w:b/>
          <w:szCs w:val="20"/>
          <w:lang w:val="fr-FR" w:eastAsia="fr-FR"/>
        </w:rPr>
        <w:t xml:space="preserve"> </w:t>
      </w:r>
      <w:r w:rsidR="00D31058" w:rsidRPr="0081621E">
        <w:rPr>
          <w:rFonts w:ascii="Times New Roman" w:eastAsia="Times New Roman" w:hAnsi="Times New Roman" w:cs="Times New Roman"/>
          <w:szCs w:val="20"/>
          <w:lang w:val="fr-FR" w:eastAsia="fr-FR"/>
        </w:rPr>
        <w:t>de l</w:t>
      </w:r>
      <w:r w:rsidR="003047E4">
        <w:rPr>
          <w:rFonts w:ascii="Times New Roman" w:eastAsia="Times New Roman" w:hAnsi="Times New Roman" w:cs="Times New Roman"/>
          <w:szCs w:val="20"/>
          <w:lang w:val="fr-FR" w:eastAsia="fr-FR"/>
        </w:rPr>
        <w:t>’</w:t>
      </w:r>
      <w:r w:rsidR="00D31058" w:rsidRPr="0081621E">
        <w:rPr>
          <w:rFonts w:ascii="Times New Roman" w:eastAsia="Times New Roman" w:hAnsi="Times New Roman" w:cs="Times New Roman"/>
          <w:szCs w:val="20"/>
          <w:lang w:val="fr-FR" w:eastAsia="fr-FR"/>
        </w:rPr>
        <w:t>apostille est celui de certifier l</w:t>
      </w:r>
      <w:r w:rsidR="003047E4">
        <w:rPr>
          <w:rFonts w:ascii="Times New Roman" w:eastAsia="Times New Roman" w:hAnsi="Times New Roman" w:cs="Times New Roman"/>
          <w:szCs w:val="20"/>
          <w:lang w:val="fr-FR" w:eastAsia="fr-FR"/>
        </w:rPr>
        <w:t>’</w:t>
      </w:r>
      <w:r w:rsidR="00D31058" w:rsidRPr="0081621E">
        <w:rPr>
          <w:rFonts w:ascii="Times New Roman" w:eastAsia="Times New Roman" w:hAnsi="Times New Roman" w:cs="Times New Roman"/>
          <w:szCs w:val="20"/>
          <w:lang w:val="fr-FR" w:eastAsia="fr-FR"/>
        </w:rPr>
        <w:t>authenticité de la signature, la qualité en laquelle le signataire de l</w:t>
      </w:r>
      <w:r w:rsidR="003047E4">
        <w:rPr>
          <w:rFonts w:ascii="Times New Roman" w:eastAsia="Times New Roman" w:hAnsi="Times New Roman" w:cs="Times New Roman"/>
          <w:szCs w:val="20"/>
          <w:lang w:val="fr-FR" w:eastAsia="fr-FR"/>
        </w:rPr>
        <w:t>’</w:t>
      </w:r>
      <w:r w:rsidR="00D31058" w:rsidRPr="0081621E">
        <w:rPr>
          <w:rFonts w:ascii="Times New Roman" w:eastAsia="Times New Roman" w:hAnsi="Times New Roman" w:cs="Times New Roman"/>
          <w:szCs w:val="20"/>
          <w:lang w:val="fr-FR" w:eastAsia="fr-FR"/>
        </w:rPr>
        <w:t>acte a agi et, le cas échéant, l</w:t>
      </w:r>
      <w:r w:rsidR="003047E4">
        <w:rPr>
          <w:rFonts w:ascii="Times New Roman" w:eastAsia="Times New Roman" w:hAnsi="Times New Roman" w:cs="Times New Roman"/>
          <w:szCs w:val="20"/>
          <w:lang w:val="fr-FR" w:eastAsia="fr-FR"/>
        </w:rPr>
        <w:t>’</w:t>
      </w:r>
      <w:r w:rsidR="00D31058" w:rsidRPr="0081621E">
        <w:rPr>
          <w:rFonts w:ascii="Times New Roman" w:eastAsia="Times New Roman" w:hAnsi="Times New Roman" w:cs="Times New Roman"/>
          <w:szCs w:val="20"/>
          <w:lang w:val="fr-FR" w:eastAsia="fr-FR"/>
        </w:rPr>
        <w:t>identité du sceau ou timbre dont cet acte est revêtu. Il ressort du rapport explicatif de ladite Convention que l</w:t>
      </w:r>
      <w:r w:rsidR="003047E4">
        <w:rPr>
          <w:rFonts w:ascii="Times New Roman" w:eastAsia="Times New Roman" w:hAnsi="Times New Roman" w:cs="Times New Roman"/>
          <w:szCs w:val="20"/>
          <w:lang w:val="fr-FR" w:eastAsia="fr-FR"/>
        </w:rPr>
        <w:t>’</w:t>
      </w:r>
      <w:r w:rsidR="00D31058" w:rsidRPr="0081621E">
        <w:rPr>
          <w:rFonts w:ascii="Times New Roman" w:eastAsia="Times New Roman" w:hAnsi="Times New Roman" w:cs="Times New Roman"/>
          <w:szCs w:val="20"/>
          <w:lang w:val="fr-FR" w:eastAsia="fr-FR"/>
        </w:rPr>
        <w:t>apostille n</w:t>
      </w:r>
      <w:r w:rsidR="003047E4">
        <w:rPr>
          <w:rFonts w:ascii="Times New Roman" w:eastAsia="Times New Roman" w:hAnsi="Times New Roman" w:cs="Times New Roman"/>
          <w:szCs w:val="20"/>
          <w:lang w:val="fr-FR" w:eastAsia="fr-FR"/>
        </w:rPr>
        <w:t>’</w:t>
      </w:r>
      <w:r w:rsidR="00D31058" w:rsidRPr="0081621E">
        <w:rPr>
          <w:rFonts w:ascii="Times New Roman" w:eastAsia="Times New Roman" w:hAnsi="Times New Roman" w:cs="Times New Roman"/>
          <w:szCs w:val="20"/>
          <w:lang w:val="fr-FR" w:eastAsia="fr-FR"/>
        </w:rPr>
        <w:t xml:space="preserve">atteste pas la véracité </w:t>
      </w:r>
      <w:r w:rsidR="006428C1" w:rsidRPr="0081621E">
        <w:rPr>
          <w:rFonts w:ascii="Times New Roman" w:eastAsia="Times New Roman" w:hAnsi="Times New Roman" w:cs="Times New Roman"/>
          <w:szCs w:val="20"/>
          <w:lang w:val="fr-FR" w:eastAsia="fr-FR"/>
        </w:rPr>
        <w:t>d</w:t>
      </w:r>
      <w:r w:rsidR="00D31058" w:rsidRPr="0081621E">
        <w:rPr>
          <w:rFonts w:ascii="Times New Roman" w:eastAsia="Times New Roman" w:hAnsi="Times New Roman" w:cs="Times New Roman"/>
          <w:szCs w:val="20"/>
          <w:lang w:val="fr-FR" w:eastAsia="fr-FR"/>
        </w:rPr>
        <w:t>u contenu de l</w:t>
      </w:r>
      <w:r w:rsidR="003047E4">
        <w:rPr>
          <w:rFonts w:ascii="Times New Roman" w:eastAsia="Times New Roman" w:hAnsi="Times New Roman" w:cs="Times New Roman"/>
          <w:szCs w:val="20"/>
          <w:lang w:val="fr-FR" w:eastAsia="fr-FR"/>
        </w:rPr>
        <w:t>’</w:t>
      </w:r>
      <w:r w:rsidR="007A601E" w:rsidRPr="0081621E">
        <w:rPr>
          <w:rFonts w:ascii="Times New Roman" w:eastAsia="Times New Roman" w:hAnsi="Times New Roman" w:cs="Times New Roman"/>
          <w:szCs w:val="20"/>
          <w:lang w:val="fr-FR" w:eastAsia="fr-FR"/>
        </w:rPr>
        <w:t xml:space="preserve">acte sous-jacent. Cette limitation des effets juridiques découlant de la Convention de la Haye a pour but de préserver le droit des </w:t>
      </w:r>
      <w:r w:rsidR="00DB0FE3" w:rsidRPr="0081621E">
        <w:rPr>
          <w:rFonts w:ascii="Times New Roman" w:eastAsia="Times New Roman" w:hAnsi="Times New Roman" w:cs="Times New Roman"/>
          <w:szCs w:val="20"/>
          <w:lang w:val="fr-FR" w:eastAsia="fr-FR"/>
        </w:rPr>
        <w:t>États</w:t>
      </w:r>
      <w:r w:rsidR="007A601E" w:rsidRPr="0081621E">
        <w:rPr>
          <w:rFonts w:ascii="Times New Roman" w:eastAsia="Times New Roman" w:hAnsi="Times New Roman" w:cs="Times New Roman"/>
          <w:szCs w:val="20"/>
          <w:lang w:val="fr-FR" w:eastAsia="fr-FR"/>
        </w:rPr>
        <w:t xml:space="preserve"> </w:t>
      </w:r>
      <w:r w:rsidR="006428C1" w:rsidRPr="0081621E">
        <w:rPr>
          <w:rFonts w:ascii="Times New Roman" w:eastAsia="Times New Roman" w:hAnsi="Times New Roman" w:cs="Times New Roman"/>
          <w:szCs w:val="20"/>
          <w:lang w:val="fr-FR" w:eastAsia="fr-FR"/>
        </w:rPr>
        <w:t>signataires</w:t>
      </w:r>
      <w:r w:rsidR="007A601E" w:rsidRPr="0081621E">
        <w:rPr>
          <w:rFonts w:ascii="Times New Roman" w:eastAsia="Times New Roman" w:hAnsi="Times New Roman" w:cs="Times New Roman"/>
          <w:szCs w:val="20"/>
          <w:lang w:val="fr-FR" w:eastAsia="fr-FR"/>
        </w:rPr>
        <w:t xml:space="preserve"> d</w:t>
      </w:r>
      <w:r w:rsidR="003047E4">
        <w:rPr>
          <w:rFonts w:ascii="Times New Roman" w:eastAsia="Times New Roman" w:hAnsi="Times New Roman" w:cs="Times New Roman"/>
          <w:szCs w:val="20"/>
          <w:lang w:val="fr-FR" w:eastAsia="fr-FR"/>
        </w:rPr>
        <w:t>’</w:t>
      </w:r>
      <w:r w:rsidR="007A601E" w:rsidRPr="0081621E">
        <w:rPr>
          <w:rFonts w:ascii="Times New Roman" w:eastAsia="Times New Roman" w:hAnsi="Times New Roman" w:cs="Times New Roman"/>
          <w:szCs w:val="20"/>
          <w:lang w:val="fr-FR" w:eastAsia="fr-FR"/>
        </w:rPr>
        <w:t xml:space="preserve">appliquer leurs propres règles en matière de conflits de lois </w:t>
      </w:r>
      <w:r w:rsidR="00DB0FE3" w:rsidRPr="0081621E">
        <w:rPr>
          <w:rFonts w:ascii="Times New Roman" w:eastAsia="Times New Roman" w:hAnsi="Times New Roman" w:cs="Times New Roman"/>
          <w:szCs w:val="20"/>
          <w:lang w:val="fr-FR" w:eastAsia="fr-FR"/>
        </w:rPr>
        <w:t>lorsqu</w:t>
      </w:r>
      <w:r w:rsidR="003047E4">
        <w:rPr>
          <w:rFonts w:ascii="Times New Roman" w:eastAsia="Times New Roman" w:hAnsi="Times New Roman" w:cs="Times New Roman"/>
          <w:szCs w:val="20"/>
          <w:lang w:val="fr-FR" w:eastAsia="fr-FR"/>
        </w:rPr>
        <w:t>’</w:t>
      </w:r>
      <w:r w:rsidR="00DB0FE3" w:rsidRPr="0081621E">
        <w:rPr>
          <w:rFonts w:ascii="Times New Roman" w:eastAsia="Times New Roman" w:hAnsi="Times New Roman" w:cs="Times New Roman"/>
          <w:szCs w:val="20"/>
          <w:lang w:val="fr-FR" w:eastAsia="fr-FR"/>
        </w:rPr>
        <w:t xml:space="preserve">ils doivent </w:t>
      </w:r>
      <w:r w:rsidR="004172DD" w:rsidRPr="0081621E">
        <w:rPr>
          <w:rFonts w:ascii="Times New Roman" w:eastAsia="Times New Roman" w:hAnsi="Times New Roman" w:cs="Times New Roman"/>
          <w:szCs w:val="20"/>
          <w:lang w:val="fr-FR" w:eastAsia="fr-FR"/>
        </w:rPr>
        <w:t xml:space="preserve">décider du poids à attribuer au </w:t>
      </w:r>
      <w:r w:rsidR="00DB0FE3" w:rsidRPr="0081621E">
        <w:rPr>
          <w:rFonts w:ascii="Times New Roman" w:eastAsia="Times New Roman" w:hAnsi="Times New Roman" w:cs="Times New Roman"/>
          <w:szCs w:val="20"/>
          <w:lang w:val="fr-FR" w:eastAsia="fr-FR"/>
        </w:rPr>
        <w:t xml:space="preserve">contenu du document apostillé. </w:t>
      </w:r>
      <w:r w:rsidR="009D52C9" w:rsidRPr="0081621E">
        <w:rPr>
          <w:rFonts w:ascii="Times New Roman" w:eastAsia="Times New Roman" w:hAnsi="Times New Roman" w:cs="Times New Roman"/>
          <w:szCs w:val="20"/>
          <w:lang w:val="fr-FR" w:eastAsia="fr-FR"/>
        </w:rPr>
        <w:t>En l</w:t>
      </w:r>
      <w:r w:rsidR="003047E4">
        <w:rPr>
          <w:rFonts w:ascii="Times New Roman" w:eastAsia="Times New Roman" w:hAnsi="Times New Roman" w:cs="Times New Roman"/>
          <w:szCs w:val="20"/>
          <w:lang w:val="fr-FR" w:eastAsia="fr-FR"/>
        </w:rPr>
        <w:t>’</w:t>
      </w:r>
      <w:r w:rsidR="009D52C9" w:rsidRPr="0081621E">
        <w:rPr>
          <w:rFonts w:ascii="Times New Roman" w:eastAsia="Times New Roman" w:hAnsi="Times New Roman" w:cs="Times New Roman"/>
          <w:szCs w:val="20"/>
          <w:lang w:val="fr-FR" w:eastAsia="fr-FR"/>
        </w:rPr>
        <w:t xml:space="preserve">espèce, les juridictions italiennes ne se sont pas basées sur le certificat de naissance étranger mais elles ont opté pour </w:t>
      </w:r>
      <w:r w:rsidR="009D52C9" w:rsidRPr="0081621E">
        <w:rPr>
          <w:rFonts w:ascii="Times New Roman" w:eastAsia="Times New Roman" w:hAnsi="Times New Roman" w:cs="Times New Roman"/>
          <w:szCs w:val="20"/>
          <w:lang w:val="fr-FR" w:eastAsia="fr-FR"/>
        </w:rPr>
        <w:lastRenderedPageBreak/>
        <w:t>l</w:t>
      </w:r>
      <w:r w:rsidR="003047E4">
        <w:rPr>
          <w:rFonts w:ascii="Times New Roman" w:eastAsia="Times New Roman" w:hAnsi="Times New Roman" w:cs="Times New Roman"/>
          <w:szCs w:val="20"/>
          <w:lang w:val="fr-FR" w:eastAsia="fr-FR"/>
        </w:rPr>
        <w:t>’</w:t>
      </w:r>
      <w:r w:rsidR="009D52C9" w:rsidRPr="0081621E">
        <w:rPr>
          <w:rFonts w:ascii="Times New Roman" w:eastAsia="Times New Roman" w:hAnsi="Times New Roman" w:cs="Times New Roman"/>
          <w:szCs w:val="20"/>
          <w:lang w:val="fr-FR" w:eastAsia="fr-FR"/>
        </w:rPr>
        <w:t>application du droit italien s</w:t>
      </w:r>
      <w:r w:rsidR="003047E4">
        <w:rPr>
          <w:rFonts w:ascii="Times New Roman" w:eastAsia="Times New Roman" w:hAnsi="Times New Roman" w:cs="Times New Roman"/>
          <w:szCs w:val="20"/>
          <w:lang w:val="fr-FR" w:eastAsia="fr-FR"/>
        </w:rPr>
        <w:t>’</w:t>
      </w:r>
      <w:r w:rsidR="009D52C9" w:rsidRPr="0081621E">
        <w:rPr>
          <w:rFonts w:ascii="Times New Roman" w:eastAsia="Times New Roman" w:hAnsi="Times New Roman" w:cs="Times New Roman"/>
          <w:szCs w:val="20"/>
          <w:lang w:val="fr-FR" w:eastAsia="fr-FR"/>
        </w:rPr>
        <w:t xml:space="preserve">agissant du lien de filiation. En fait, </w:t>
      </w:r>
      <w:r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application des lois italiennes qui a été faite en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espèce </w:t>
      </w:r>
      <w:r w:rsidR="006C73A4" w:rsidRPr="0081621E">
        <w:rPr>
          <w:rFonts w:ascii="Times New Roman" w:eastAsia="Times New Roman" w:hAnsi="Times New Roman" w:cs="Times New Roman"/>
          <w:szCs w:val="20"/>
          <w:lang w:val="fr-FR" w:eastAsia="fr-FR"/>
        </w:rPr>
        <w:t xml:space="preserve">par le tribunal pour mineurs </w:t>
      </w:r>
      <w:r w:rsidRPr="0081621E">
        <w:rPr>
          <w:rFonts w:ascii="Times New Roman" w:eastAsia="Times New Roman" w:hAnsi="Times New Roman" w:cs="Times New Roman"/>
          <w:szCs w:val="20"/>
          <w:lang w:val="fr-FR" w:eastAsia="fr-FR"/>
        </w:rPr>
        <w:t>découle de la règle des conflits des lois selon laquelle la filiation est déterminée par la loi nationale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au moment de la naissance. En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espèce, compte tenu de ce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est issu de gamète de donneurs inconnus, la nationalité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était pas établie. Dans cette situation, la Cour estime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application du droit italien par les juridictions nationales </w:t>
      </w:r>
      <w:r w:rsidR="00E07C70" w:rsidRPr="0081621E">
        <w:rPr>
          <w:rFonts w:ascii="Times New Roman" w:eastAsia="Times New Roman" w:hAnsi="Times New Roman" w:cs="Times New Roman"/>
          <w:szCs w:val="20"/>
          <w:lang w:val="fr-FR" w:eastAsia="fr-FR"/>
        </w:rPr>
        <w:t>ayant abouti au constat que l</w:t>
      </w:r>
      <w:r w:rsidR="003047E4">
        <w:rPr>
          <w:rFonts w:ascii="Times New Roman" w:eastAsia="Times New Roman" w:hAnsi="Times New Roman" w:cs="Times New Roman"/>
          <w:szCs w:val="20"/>
          <w:lang w:val="fr-FR" w:eastAsia="fr-FR"/>
        </w:rPr>
        <w:t>’</w:t>
      </w:r>
      <w:r w:rsidR="00E07C70" w:rsidRPr="0081621E">
        <w:rPr>
          <w:rFonts w:ascii="Times New Roman" w:eastAsia="Times New Roman" w:hAnsi="Times New Roman" w:cs="Times New Roman"/>
          <w:szCs w:val="20"/>
          <w:lang w:val="fr-FR" w:eastAsia="fr-FR"/>
        </w:rPr>
        <w:t>enfant était en état d</w:t>
      </w:r>
      <w:r w:rsidR="003047E4">
        <w:rPr>
          <w:rFonts w:ascii="Times New Roman" w:eastAsia="Times New Roman" w:hAnsi="Times New Roman" w:cs="Times New Roman"/>
          <w:szCs w:val="20"/>
          <w:lang w:val="fr-FR" w:eastAsia="fr-FR"/>
        </w:rPr>
        <w:t>’</w:t>
      </w:r>
      <w:r w:rsidR="00E07C70" w:rsidRPr="0081621E">
        <w:rPr>
          <w:rFonts w:ascii="Times New Roman" w:eastAsia="Times New Roman" w:hAnsi="Times New Roman" w:cs="Times New Roman"/>
          <w:szCs w:val="20"/>
          <w:lang w:val="fr-FR" w:eastAsia="fr-FR"/>
        </w:rPr>
        <w:t xml:space="preserve">abandon </w:t>
      </w:r>
      <w:r w:rsidRPr="0081621E">
        <w:rPr>
          <w:rFonts w:ascii="Times New Roman" w:eastAsia="Times New Roman" w:hAnsi="Times New Roman" w:cs="Times New Roman"/>
          <w:szCs w:val="20"/>
          <w:lang w:val="fr-FR" w:eastAsia="fr-FR"/>
        </w:rPr>
        <w:t xml:space="preserve">ne saurait passer comme étant arbitraire. </w:t>
      </w:r>
      <w:r w:rsidR="00AA0714" w:rsidRPr="0081621E">
        <w:rPr>
          <w:rFonts w:ascii="Times New Roman" w:eastAsia="Times New Roman" w:hAnsi="Times New Roman" w:cs="Times New Roman"/>
          <w:szCs w:val="20"/>
          <w:lang w:val="fr-FR" w:eastAsia="fr-FR"/>
        </w:rPr>
        <w:t xml:space="preserve">Enfin, la Cour relève que </w:t>
      </w:r>
      <w:r w:rsidR="00E6102F" w:rsidRPr="0081621E">
        <w:rPr>
          <w:rFonts w:ascii="Times New Roman" w:eastAsia="Times New Roman" w:hAnsi="Times New Roman" w:cs="Times New Roman"/>
          <w:szCs w:val="20"/>
          <w:lang w:val="fr-FR" w:eastAsia="fr-FR"/>
        </w:rPr>
        <w:t>l</w:t>
      </w:r>
      <w:r w:rsidR="00AA0714" w:rsidRPr="0081621E">
        <w:rPr>
          <w:rFonts w:ascii="Times New Roman" w:eastAsia="Times New Roman" w:hAnsi="Times New Roman" w:cs="Times New Roman"/>
          <w:szCs w:val="20"/>
          <w:lang w:val="fr-FR" w:eastAsia="fr-FR"/>
        </w:rPr>
        <w:t>es mesures à l</w:t>
      </w:r>
      <w:r w:rsidR="003047E4">
        <w:rPr>
          <w:rFonts w:ascii="Times New Roman" w:eastAsia="Times New Roman" w:hAnsi="Times New Roman" w:cs="Times New Roman"/>
          <w:szCs w:val="20"/>
          <w:lang w:val="fr-FR" w:eastAsia="fr-FR"/>
        </w:rPr>
        <w:t>’</w:t>
      </w:r>
      <w:r w:rsidR="00AA0714" w:rsidRPr="0081621E">
        <w:rPr>
          <w:rFonts w:ascii="Times New Roman" w:eastAsia="Times New Roman" w:hAnsi="Times New Roman" w:cs="Times New Roman"/>
          <w:szCs w:val="20"/>
          <w:lang w:val="fr-FR" w:eastAsia="fr-FR"/>
        </w:rPr>
        <w:t>égard de l</w:t>
      </w:r>
      <w:r w:rsidR="003047E4">
        <w:rPr>
          <w:rFonts w:ascii="Times New Roman" w:eastAsia="Times New Roman" w:hAnsi="Times New Roman" w:cs="Times New Roman"/>
          <w:szCs w:val="20"/>
          <w:lang w:val="fr-FR" w:eastAsia="fr-FR"/>
        </w:rPr>
        <w:t>’</w:t>
      </w:r>
      <w:r w:rsidR="00AA0714" w:rsidRPr="0081621E">
        <w:rPr>
          <w:rFonts w:ascii="Times New Roman" w:eastAsia="Times New Roman" w:hAnsi="Times New Roman" w:cs="Times New Roman"/>
          <w:szCs w:val="20"/>
          <w:lang w:val="fr-FR" w:eastAsia="fr-FR"/>
        </w:rPr>
        <w:t xml:space="preserve">enfant </w:t>
      </w:r>
      <w:r w:rsidR="00E6102F" w:rsidRPr="0081621E">
        <w:rPr>
          <w:rFonts w:ascii="Times New Roman" w:eastAsia="Times New Roman" w:hAnsi="Times New Roman" w:cs="Times New Roman"/>
          <w:szCs w:val="20"/>
          <w:lang w:val="fr-FR" w:eastAsia="fr-FR"/>
        </w:rPr>
        <w:t>prises par le tribunal pour mineurs et</w:t>
      </w:r>
      <w:r w:rsidR="00840B40" w:rsidRPr="0081621E">
        <w:rPr>
          <w:rFonts w:ascii="Times New Roman" w:eastAsia="Times New Roman" w:hAnsi="Times New Roman" w:cs="Times New Roman"/>
          <w:szCs w:val="20"/>
          <w:lang w:val="fr-FR" w:eastAsia="fr-FR"/>
        </w:rPr>
        <w:t xml:space="preserve"> confirmées par </w:t>
      </w:r>
      <w:r w:rsidR="00E6102F" w:rsidRPr="0081621E">
        <w:rPr>
          <w:rFonts w:ascii="Times New Roman" w:eastAsia="Times New Roman" w:hAnsi="Times New Roman" w:cs="Times New Roman"/>
          <w:szCs w:val="20"/>
          <w:lang w:val="fr-FR" w:eastAsia="fr-FR"/>
        </w:rPr>
        <w:t>la cour d</w:t>
      </w:r>
      <w:r w:rsidR="003047E4">
        <w:rPr>
          <w:rFonts w:ascii="Times New Roman" w:eastAsia="Times New Roman" w:hAnsi="Times New Roman" w:cs="Times New Roman"/>
          <w:szCs w:val="20"/>
          <w:lang w:val="fr-FR" w:eastAsia="fr-FR"/>
        </w:rPr>
        <w:t>’</w:t>
      </w:r>
      <w:r w:rsidR="00E6102F" w:rsidRPr="0081621E">
        <w:rPr>
          <w:rFonts w:ascii="Times New Roman" w:eastAsia="Times New Roman" w:hAnsi="Times New Roman" w:cs="Times New Roman"/>
          <w:szCs w:val="20"/>
          <w:lang w:val="fr-FR" w:eastAsia="fr-FR"/>
        </w:rPr>
        <w:t xml:space="preserve">appel de Campobasso </w:t>
      </w:r>
      <w:r w:rsidR="00AA0714" w:rsidRPr="0081621E">
        <w:rPr>
          <w:rFonts w:ascii="Times New Roman" w:eastAsia="Times New Roman" w:hAnsi="Times New Roman" w:cs="Times New Roman"/>
          <w:szCs w:val="20"/>
          <w:lang w:val="fr-FR" w:eastAsia="fr-FR"/>
        </w:rPr>
        <w:t>s</w:t>
      </w:r>
      <w:r w:rsidR="003047E4">
        <w:rPr>
          <w:rFonts w:ascii="Times New Roman" w:eastAsia="Times New Roman" w:hAnsi="Times New Roman" w:cs="Times New Roman"/>
          <w:szCs w:val="20"/>
          <w:lang w:val="fr-FR" w:eastAsia="fr-FR"/>
        </w:rPr>
        <w:t>’</w:t>
      </w:r>
      <w:r w:rsidR="00E6102F" w:rsidRPr="0081621E">
        <w:rPr>
          <w:rFonts w:ascii="Times New Roman" w:eastAsia="Times New Roman" w:hAnsi="Times New Roman" w:cs="Times New Roman"/>
          <w:szCs w:val="20"/>
          <w:lang w:val="fr-FR" w:eastAsia="fr-FR"/>
        </w:rPr>
        <w:t>appuie</w:t>
      </w:r>
      <w:r w:rsidR="00AA0714" w:rsidRPr="0081621E">
        <w:rPr>
          <w:rFonts w:ascii="Times New Roman" w:eastAsia="Times New Roman" w:hAnsi="Times New Roman" w:cs="Times New Roman"/>
          <w:szCs w:val="20"/>
          <w:lang w:val="fr-FR" w:eastAsia="fr-FR"/>
        </w:rPr>
        <w:t xml:space="preserve">nt sur les dispositions </w:t>
      </w:r>
      <w:r w:rsidR="00E6102F" w:rsidRPr="0081621E">
        <w:rPr>
          <w:rFonts w:ascii="Times New Roman" w:eastAsia="Times New Roman" w:hAnsi="Times New Roman" w:cs="Times New Roman"/>
          <w:szCs w:val="20"/>
          <w:lang w:val="fr-FR" w:eastAsia="fr-FR"/>
        </w:rPr>
        <w:t>de</w:t>
      </w:r>
      <w:r w:rsidR="00AA0714" w:rsidRPr="0081621E">
        <w:rPr>
          <w:rFonts w:ascii="Times New Roman" w:eastAsia="Times New Roman" w:hAnsi="Times New Roman" w:cs="Times New Roman"/>
          <w:szCs w:val="20"/>
          <w:lang w:val="fr-FR" w:eastAsia="fr-FR"/>
        </w:rPr>
        <w:t xml:space="preserve"> droit interne.</w:t>
      </w:r>
    </w:p>
    <w:p w14:paraId="6EFABA1A" w14:textId="77777777" w:rsidR="00537FC1" w:rsidRPr="0081621E"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Il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ensuit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ingérence </w:t>
      </w:r>
      <w:r w:rsidR="00E8799C" w:rsidRPr="0081621E">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 fondée </w:t>
      </w:r>
      <w:r w:rsidR="009D52C9" w:rsidRPr="0081621E">
        <w:rPr>
          <w:rFonts w:ascii="Times New Roman" w:eastAsia="Times New Roman" w:hAnsi="Times New Roman" w:cs="Times New Roman"/>
          <w:szCs w:val="20"/>
          <w:lang w:val="fr-FR" w:eastAsia="fr-FR"/>
        </w:rPr>
        <w:t xml:space="preserve">en particulier </w:t>
      </w:r>
      <w:r w:rsidRPr="0081621E">
        <w:rPr>
          <w:rFonts w:ascii="Times New Roman" w:eastAsia="Times New Roman" w:hAnsi="Times New Roman" w:cs="Times New Roman"/>
          <w:szCs w:val="20"/>
          <w:lang w:val="fr-FR" w:eastAsia="fr-FR"/>
        </w:rPr>
        <w:t>sur les articles pertinents de la loi s</w:t>
      </w:r>
      <w:r w:rsidR="009D52C9" w:rsidRPr="0081621E">
        <w:rPr>
          <w:rFonts w:ascii="Times New Roman" w:eastAsia="Times New Roman" w:hAnsi="Times New Roman" w:cs="Times New Roman"/>
          <w:szCs w:val="20"/>
          <w:lang w:val="fr-FR" w:eastAsia="fr-FR"/>
        </w:rPr>
        <w:t>ur le droit international privé</w:t>
      </w:r>
      <w:r w:rsidRPr="0081621E">
        <w:rPr>
          <w:rFonts w:ascii="Times New Roman" w:eastAsia="Times New Roman" w:hAnsi="Times New Roman" w:cs="Times New Roman"/>
          <w:szCs w:val="20"/>
          <w:lang w:val="fr-FR" w:eastAsia="fr-FR"/>
        </w:rPr>
        <w:t xml:space="preserve"> et de la loi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adoption internationale </w:t>
      </w:r>
      <w:r w:rsidR="00E8799C" w:rsidRPr="0081621E">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 était « prévue par la loi ».</w:t>
      </w:r>
    </w:p>
    <w:p w14:paraId="23C25F26" w14:textId="77777777" w:rsidR="003047E4"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73</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agissant du but légitime, aux yeux de la Cour, 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y a pas lieu de douter que l</w:t>
      </w:r>
      <w:r w:rsidR="00840B40" w:rsidRPr="0081621E">
        <w:rPr>
          <w:rFonts w:ascii="Times New Roman" w:eastAsia="Times New Roman" w:hAnsi="Times New Roman" w:cs="Times New Roman"/>
          <w:szCs w:val="20"/>
          <w:lang w:val="fr-FR" w:eastAsia="fr-FR"/>
        </w:rPr>
        <w:t>es mesures prises à l</w:t>
      </w:r>
      <w:r w:rsidR="003047E4">
        <w:rPr>
          <w:rFonts w:ascii="Times New Roman" w:eastAsia="Times New Roman" w:hAnsi="Times New Roman" w:cs="Times New Roman"/>
          <w:szCs w:val="20"/>
          <w:lang w:val="fr-FR" w:eastAsia="fr-FR"/>
        </w:rPr>
        <w:t>’</w:t>
      </w:r>
      <w:r w:rsidR="00840B40" w:rsidRPr="0081621E">
        <w:rPr>
          <w:rFonts w:ascii="Times New Roman" w:eastAsia="Times New Roman" w:hAnsi="Times New Roman" w:cs="Times New Roman"/>
          <w:szCs w:val="20"/>
          <w:lang w:val="fr-FR" w:eastAsia="fr-FR"/>
        </w:rPr>
        <w:t>égard de l</w:t>
      </w:r>
      <w:r w:rsidR="003047E4">
        <w:rPr>
          <w:rFonts w:ascii="Times New Roman" w:eastAsia="Times New Roman" w:hAnsi="Times New Roman" w:cs="Times New Roman"/>
          <w:szCs w:val="20"/>
          <w:lang w:val="fr-FR" w:eastAsia="fr-FR"/>
        </w:rPr>
        <w:t>’</w:t>
      </w:r>
      <w:r w:rsidR="00840B40" w:rsidRPr="0081621E">
        <w:rPr>
          <w:rFonts w:ascii="Times New Roman" w:eastAsia="Times New Roman" w:hAnsi="Times New Roman" w:cs="Times New Roman"/>
          <w:szCs w:val="20"/>
          <w:lang w:val="fr-FR" w:eastAsia="fr-FR"/>
        </w:rPr>
        <w:t xml:space="preserve">enfant </w:t>
      </w:r>
      <w:r w:rsidRPr="0081621E">
        <w:rPr>
          <w:rFonts w:ascii="Times New Roman" w:eastAsia="Times New Roman" w:hAnsi="Times New Roman" w:cs="Times New Roman"/>
          <w:szCs w:val="20"/>
          <w:lang w:val="fr-FR" w:eastAsia="fr-FR"/>
        </w:rPr>
        <w:t>tendai</w:t>
      </w:r>
      <w:r w:rsidR="00840B40" w:rsidRPr="0081621E">
        <w:rPr>
          <w:rFonts w:ascii="Times New Roman" w:eastAsia="Times New Roman" w:hAnsi="Times New Roman" w:cs="Times New Roman"/>
          <w:szCs w:val="20"/>
          <w:lang w:val="fr-FR" w:eastAsia="fr-FR"/>
        </w:rPr>
        <w:t>en</w:t>
      </w:r>
      <w:r w:rsidRPr="0081621E">
        <w:rPr>
          <w:rFonts w:ascii="Times New Roman" w:eastAsia="Times New Roman" w:hAnsi="Times New Roman" w:cs="Times New Roman"/>
          <w:szCs w:val="20"/>
          <w:lang w:val="fr-FR" w:eastAsia="fr-FR"/>
        </w:rPr>
        <w:t>t à</w:t>
      </w:r>
      <w:r w:rsidR="005C2CAF" w:rsidRPr="0081621E">
        <w:rPr>
          <w:rFonts w:ascii="Times New Roman" w:eastAsia="Times New Roman" w:hAnsi="Times New Roman" w:cs="Times New Roman"/>
          <w:szCs w:val="20"/>
          <w:lang w:val="fr-FR" w:eastAsia="fr-FR"/>
        </w:rPr>
        <w:t xml:space="preserve"> la « défense de l</w:t>
      </w:r>
      <w:r w:rsidR="003047E4">
        <w:rPr>
          <w:rFonts w:ascii="Times New Roman" w:eastAsia="Times New Roman" w:hAnsi="Times New Roman" w:cs="Times New Roman"/>
          <w:szCs w:val="20"/>
          <w:lang w:val="fr-FR" w:eastAsia="fr-FR"/>
        </w:rPr>
        <w:t>’</w:t>
      </w:r>
      <w:r w:rsidR="005C2CAF" w:rsidRPr="0081621E">
        <w:rPr>
          <w:rFonts w:ascii="Times New Roman" w:eastAsia="Times New Roman" w:hAnsi="Times New Roman" w:cs="Times New Roman"/>
          <w:szCs w:val="20"/>
          <w:lang w:val="fr-FR" w:eastAsia="fr-FR"/>
        </w:rPr>
        <w:t xml:space="preserve">ordre », dans la mesure où </w:t>
      </w:r>
      <w:r w:rsidR="00840B40" w:rsidRPr="0081621E">
        <w:rPr>
          <w:rFonts w:ascii="Times New Roman" w:eastAsia="Times New Roman" w:hAnsi="Times New Roman" w:cs="Times New Roman"/>
          <w:szCs w:val="20"/>
          <w:lang w:val="fr-FR" w:eastAsia="fr-FR"/>
        </w:rPr>
        <w:t xml:space="preserve">la conduite des requérants </w:t>
      </w:r>
      <w:r w:rsidR="005C2CAF" w:rsidRPr="0081621E">
        <w:rPr>
          <w:rFonts w:ascii="Times New Roman" w:eastAsia="Times New Roman" w:hAnsi="Times New Roman" w:cs="Times New Roman"/>
          <w:szCs w:val="20"/>
          <w:lang w:val="fr-FR" w:eastAsia="fr-FR"/>
        </w:rPr>
        <w:t>se heurtait à la loi sur l</w:t>
      </w:r>
      <w:r w:rsidR="003047E4">
        <w:rPr>
          <w:rFonts w:ascii="Times New Roman" w:eastAsia="Times New Roman" w:hAnsi="Times New Roman" w:cs="Times New Roman"/>
          <w:szCs w:val="20"/>
          <w:lang w:val="fr-FR" w:eastAsia="fr-FR"/>
        </w:rPr>
        <w:t>’</w:t>
      </w:r>
      <w:r w:rsidR="005C2CAF" w:rsidRPr="0081621E">
        <w:rPr>
          <w:rFonts w:ascii="Times New Roman" w:eastAsia="Times New Roman" w:hAnsi="Times New Roman" w:cs="Times New Roman"/>
          <w:szCs w:val="20"/>
          <w:lang w:val="fr-FR" w:eastAsia="fr-FR"/>
        </w:rPr>
        <w:t xml:space="preserve">adoption </w:t>
      </w:r>
      <w:r w:rsidR="00E07C70" w:rsidRPr="0081621E">
        <w:rPr>
          <w:rFonts w:ascii="Times New Roman" w:eastAsia="Times New Roman" w:hAnsi="Times New Roman" w:cs="Times New Roman"/>
          <w:szCs w:val="20"/>
          <w:lang w:val="fr-FR" w:eastAsia="fr-FR"/>
        </w:rPr>
        <w:t xml:space="preserve">internationale </w:t>
      </w:r>
      <w:r w:rsidR="005C2CAF" w:rsidRPr="0081621E">
        <w:rPr>
          <w:rFonts w:ascii="Times New Roman" w:eastAsia="Times New Roman" w:hAnsi="Times New Roman" w:cs="Times New Roman"/>
          <w:szCs w:val="20"/>
          <w:lang w:val="fr-FR" w:eastAsia="fr-FR"/>
        </w:rPr>
        <w:t>et le recours aux techniques de reproduction assistée hétérologue était, à l</w:t>
      </w:r>
      <w:r w:rsidR="003047E4">
        <w:rPr>
          <w:rFonts w:ascii="Times New Roman" w:eastAsia="Times New Roman" w:hAnsi="Times New Roman" w:cs="Times New Roman"/>
          <w:szCs w:val="20"/>
          <w:lang w:val="fr-FR" w:eastAsia="fr-FR"/>
        </w:rPr>
        <w:t>’</w:t>
      </w:r>
      <w:r w:rsidR="005C2CAF" w:rsidRPr="0081621E">
        <w:rPr>
          <w:rFonts w:ascii="Times New Roman" w:eastAsia="Times New Roman" w:hAnsi="Times New Roman" w:cs="Times New Roman"/>
          <w:szCs w:val="20"/>
          <w:lang w:val="fr-FR" w:eastAsia="fr-FR"/>
        </w:rPr>
        <w:t xml:space="preserve">époque des faits, </w:t>
      </w:r>
      <w:r w:rsidR="00E07C70" w:rsidRPr="0081621E">
        <w:rPr>
          <w:rFonts w:ascii="Times New Roman" w:eastAsia="Times New Roman" w:hAnsi="Times New Roman" w:cs="Times New Roman"/>
          <w:szCs w:val="20"/>
          <w:lang w:val="fr-FR" w:eastAsia="fr-FR"/>
        </w:rPr>
        <w:t>interdit</w:t>
      </w:r>
      <w:r w:rsidR="005C2CAF" w:rsidRPr="0081621E">
        <w:rPr>
          <w:rFonts w:ascii="Times New Roman" w:eastAsia="Times New Roman" w:hAnsi="Times New Roman" w:cs="Times New Roman"/>
          <w:szCs w:val="20"/>
          <w:lang w:val="fr-FR" w:eastAsia="fr-FR"/>
        </w:rPr>
        <w:t xml:space="preserve">. En outre, les mesures </w:t>
      </w:r>
      <w:r w:rsidR="00840B40" w:rsidRPr="0081621E">
        <w:rPr>
          <w:rFonts w:ascii="Times New Roman" w:eastAsia="Times New Roman" w:hAnsi="Times New Roman" w:cs="Times New Roman"/>
          <w:szCs w:val="20"/>
          <w:lang w:val="fr-FR" w:eastAsia="fr-FR"/>
        </w:rPr>
        <w:t xml:space="preserve">en question visaient </w:t>
      </w:r>
      <w:r w:rsidR="00886B0D" w:rsidRPr="0081621E">
        <w:rPr>
          <w:rFonts w:ascii="Times New Roman" w:eastAsia="Times New Roman" w:hAnsi="Times New Roman" w:cs="Times New Roman"/>
          <w:szCs w:val="20"/>
          <w:lang w:val="fr-FR" w:eastAsia="fr-FR"/>
        </w:rPr>
        <w:t>la protection des</w:t>
      </w:r>
      <w:r w:rsidRPr="0081621E">
        <w:rPr>
          <w:rFonts w:ascii="Times New Roman" w:eastAsia="Times New Roman" w:hAnsi="Times New Roman" w:cs="Times New Roman"/>
          <w:szCs w:val="20"/>
          <w:lang w:val="fr-FR" w:eastAsia="fr-FR"/>
        </w:rPr>
        <w:t xml:space="preserve"> « droits et libertés »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w:t>
      </w:r>
    </w:p>
    <w:p w14:paraId="72C8F743" w14:textId="77777777" w:rsidR="00537FC1" w:rsidRPr="0081621E" w:rsidRDefault="00537FC1" w:rsidP="00537FC1">
      <w:pPr>
        <w:ind w:firstLine="284"/>
        <w:rPr>
          <w:rFonts w:ascii="Times New Roman" w:eastAsia="Times New Roman" w:hAnsi="Times New Roman" w:cs="Times New Roman"/>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74</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Pour apprécier la « nécessité » des mesures litigieuses «</w:t>
      </w:r>
      <w:r w:rsidR="00A414D5"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dans une société démocratique</w:t>
      </w:r>
      <w:r w:rsidR="00A414D5"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 la Cour examine, à la lumière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ensemble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affaire, si les motifs invoqués pour les justifier sont pertinents et suffisants aux fins du paragraphe 2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Dans les affaires délicates et complexes, la marge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appréciation laissée aux autorités nationales compétentes varie selon la nature des questions en litige et la gravité des intérêts en jeu. Si les autorités jouissent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une grande latitude en matière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w:t>
      </w:r>
      <w:r w:rsidRPr="0081621E">
        <w:rPr>
          <w:rFonts w:ascii="Times New Roman" w:eastAsia="Times New Roman" w:hAnsi="Times New Roman" w:cs="Times New Roman"/>
          <w:i/>
          <w:szCs w:val="20"/>
          <w:lang w:val="fr-FR" w:eastAsia="fr-FR"/>
        </w:rPr>
        <w:t>Wagner et J.M.W.L</w:t>
      </w:r>
      <w:r w:rsidRPr="0081621E">
        <w:rPr>
          <w:rFonts w:ascii="Times New Roman" w:eastAsia="Times New Roman" w:hAnsi="Times New Roman" w:cs="Times New Roman"/>
          <w:szCs w:val="20"/>
          <w:lang w:val="fr-FR" w:eastAsia="fr-FR"/>
        </w:rPr>
        <w:t>., précité, § 127) ou pour apprécier la nécessité de prendre en charge un enfant, en particulier lorsqu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y a urgence, la Cour doit néanmoins avoir acquis la conviction que dans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affaire en question, il existait des circonstances justifiant le retrait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Il incombe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défendeur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établir que les autorités ont évalué avec soin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incidence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aurait sur les parents et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la mesure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ainsi que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autres solutions que la prise en charge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avant de mettre une pareille mesure à exécution (</w:t>
      </w:r>
      <w:r w:rsidRPr="0081621E">
        <w:rPr>
          <w:rFonts w:ascii="Times New Roman" w:eastAsia="Times New Roman" w:hAnsi="Times New Roman" w:cs="Times New Roman"/>
          <w:i/>
          <w:lang w:val="fr-FR" w:eastAsia="fr-FR"/>
        </w:rPr>
        <w:t>K. et T. c. Finlande</w:t>
      </w:r>
      <w:r w:rsidRPr="0081621E">
        <w:rPr>
          <w:rFonts w:ascii="Times New Roman" w:eastAsia="Times New Roman" w:hAnsi="Times New Roman" w:cs="Times New Roman"/>
          <w:lang w:val="fr-FR" w:eastAsia="fr-FR"/>
        </w:rPr>
        <w:t xml:space="preserve"> [GC], n</w:t>
      </w:r>
      <w:r w:rsidRPr="0081621E">
        <w:rPr>
          <w:rFonts w:ascii="Times New Roman" w:eastAsia="Times New Roman" w:hAnsi="Times New Roman" w:cs="Times New Roman"/>
          <w:vertAlign w:val="superscript"/>
          <w:lang w:val="fr-FR" w:eastAsia="fr-FR"/>
        </w:rPr>
        <w:t>o</w:t>
      </w:r>
      <w:r w:rsidRPr="0081621E">
        <w:rPr>
          <w:rFonts w:ascii="Times New Roman" w:eastAsia="Times New Roman" w:hAnsi="Times New Roman" w:cs="Times New Roman"/>
          <w:lang w:val="fr-FR" w:eastAsia="fr-FR"/>
        </w:rPr>
        <w:t xml:space="preserve"> 25702/94, § 166, CEDH 2001</w:t>
      </w:r>
      <w:r w:rsidRPr="0081621E">
        <w:rPr>
          <w:rFonts w:ascii="Times New Roman" w:eastAsia="Times New Roman" w:hAnsi="Times New Roman" w:cs="Times New Roman"/>
          <w:lang w:val="fr-FR" w:eastAsia="fr-FR"/>
        </w:rPr>
        <w:noBreakHyphen/>
        <w:t>VII</w:t>
      </w:r>
      <w:r w:rsidRPr="0081621E">
        <w:rPr>
          <w:rFonts w:ascii="Times New Roman" w:eastAsia="Times New Roman" w:hAnsi="Times New Roman" w:cs="Times New Roman"/>
          <w:szCs w:val="20"/>
          <w:lang w:val="fr-FR" w:eastAsia="fr-FR"/>
        </w:rPr>
        <w:t xml:space="preserve"> ; </w:t>
      </w:r>
      <w:proofErr w:type="spellStart"/>
      <w:r w:rsidRPr="0081621E">
        <w:rPr>
          <w:rFonts w:ascii="Times New Roman" w:eastAsia="Times New Roman" w:hAnsi="Times New Roman" w:cs="Times New Roman"/>
          <w:i/>
          <w:szCs w:val="20"/>
          <w:lang w:val="fr-FR" w:eastAsia="fr-FR"/>
        </w:rPr>
        <w:t>Kutzner</w:t>
      </w:r>
      <w:proofErr w:type="spellEnd"/>
      <w:r w:rsidRPr="0081621E">
        <w:rPr>
          <w:rFonts w:ascii="Times New Roman" w:eastAsia="Times New Roman" w:hAnsi="Times New Roman" w:cs="Times New Roman"/>
          <w:szCs w:val="20"/>
          <w:lang w:val="fr-FR" w:eastAsia="fr-FR"/>
        </w:rPr>
        <w:t>, précité, § 67).</w:t>
      </w:r>
    </w:p>
    <w:p w14:paraId="22C2C9F7" w14:textId="77777777" w:rsidR="00AA0714" w:rsidRPr="0081621E" w:rsidRDefault="00537FC1" w:rsidP="000837C1">
      <w:pPr>
        <w:pStyle w:val="ECHRPara"/>
        <w:rPr>
          <w:i/>
          <w:lang w:val="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75</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Dans la présente affaire, la question est de savoir si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application faite en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espèce des dispositions législatives a ménagé un juste équilibre entre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intérêt public et les intérêts privés en jeu, fondés sur le droit au respect de la vie privée et familiale. </w:t>
      </w:r>
      <w:r w:rsidR="000837C1" w:rsidRPr="0081621E">
        <w:rPr>
          <w:rFonts w:ascii="Times New Roman" w:eastAsia="Times New Roman" w:hAnsi="Times New Roman" w:cs="Times New Roman"/>
          <w:szCs w:val="20"/>
          <w:lang w:val="fr-FR" w:eastAsia="fr-FR"/>
        </w:rPr>
        <w:t>Ce faisant, elle doit avoir égard au principe essentiel selon lequel, chaque fois que la situation d</w:t>
      </w:r>
      <w:r w:rsidR="003047E4">
        <w:rPr>
          <w:rFonts w:ascii="Times New Roman" w:eastAsia="Times New Roman" w:hAnsi="Times New Roman" w:cs="Times New Roman"/>
          <w:szCs w:val="20"/>
          <w:lang w:val="fr-FR" w:eastAsia="fr-FR"/>
        </w:rPr>
        <w:t>’</w:t>
      </w:r>
      <w:r w:rsidR="000837C1" w:rsidRPr="0081621E">
        <w:rPr>
          <w:rFonts w:ascii="Times New Roman" w:eastAsia="Times New Roman" w:hAnsi="Times New Roman" w:cs="Times New Roman"/>
          <w:szCs w:val="20"/>
          <w:lang w:val="fr-FR" w:eastAsia="fr-FR"/>
        </w:rPr>
        <w:t>un enfant est en cause, l</w:t>
      </w:r>
      <w:r w:rsidR="003047E4">
        <w:rPr>
          <w:rFonts w:ascii="Times New Roman" w:eastAsia="Times New Roman" w:hAnsi="Times New Roman" w:cs="Times New Roman"/>
          <w:szCs w:val="20"/>
          <w:lang w:val="fr-FR" w:eastAsia="fr-FR"/>
        </w:rPr>
        <w:t>’</w:t>
      </w:r>
      <w:r w:rsidR="000837C1" w:rsidRPr="0081621E">
        <w:rPr>
          <w:rFonts w:ascii="Times New Roman" w:eastAsia="Times New Roman" w:hAnsi="Times New Roman" w:cs="Times New Roman"/>
          <w:szCs w:val="20"/>
          <w:lang w:val="fr-FR" w:eastAsia="fr-FR"/>
        </w:rPr>
        <w:t>intérêt supérieur de celui-ci doit primer (</w:t>
      </w:r>
      <w:r w:rsidR="00560854" w:rsidRPr="0081621E">
        <w:rPr>
          <w:i/>
          <w:lang w:val="fr-FR"/>
        </w:rPr>
        <w:t>Wagner et J.M.W.L.</w:t>
      </w:r>
      <w:r w:rsidR="00560854" w:rsidRPr="0081621E">
        <w:rPr>
          <w:lang w:val="fr-FR"/>
        </w:rPr>
        <w:t xml:space="preserve">, </w:t>
      </w:r>
      <w:r w:rsidR="00560854" w:rsidRPr="0081621E">
        <w:rPr>
          <w:lang w:val="fr-FR"/>
        </w:rPr>
        <w:lastRenderedPageBreak/>
        <w:t xml:space="preserve">précité, §§ 133-134 ; </w:t>
      </w:r>
      <w:proofErr w:type="spellStart"/>
      <w:r w:rsidR="000837C1" w:rsidRPr="0081621E">
        <w:rPr>
          <w:i/>
          <w:lang w:val="fr-FR"/>
        </w:rPr>
        <w:t>Mennesson</w:t>
      </w:r>
      <w:proofErr w:type="spellEnd"/>
      <w:r w:rsidR="000837C1" w:rsidRPr="0081621E">
        <w:rPr>
          <w:i/>
          <w:lang w:val="fr-FR"/>
        </w:rPr>
        <w:t xml:space="preserve"> </w:t>
      </w:r>
      <w:r w:rsidR="000837C1" w:rsidRPr="0081621E">
        <w:rPr>
          <w:i/>
          <w:snapToGrid w:val="0"/>
          <w:lang w:val="fr-FR"/>
        </w:rPr>
        <w:t>c. France</w:t>
      </w:r>
      <w:r w:rsidR="000837C1" w:rsidRPr="0081621E">
        <w:rPr>
          <w:snapToGrid w:val="0"/>
          <w:lang w:val="fr-FR"/>
        </w:rPr>
        <w:t>, n</w:t>
      </w:r>
      <w:r w:rsidR="000837C1" w:rsidRPr="0081621E">
        <w:rPr>
          <w:snapToGrid w:val="0"/>
          <w:vertAlign w:val="superscript"/>
          <w:lang w:val="fr-FR"/>
        </w:rPr>
        <w:t>o</w:t>
      </w:r>
      <w:r w:rsidR="00D932B3" w:rsidRPr="0081621E">
        <w:rPr>
          <w:snapToGrid w:val="0"/>
          <w:lang w:val="fr-FR"/>
        </w:rPr>
        <w:t> </w:t>
      </w:r>
      <w:r w:rsidR="000837C1" w:rsidRPr="0081621E">
        <w:rPr>
          <w:lang w:val="fr-FR"/>
        </w:rPr>
        <w:t xml:space="preserve">65192/11, § 81, CEDH 2014 (extraits) ; </w:t>
      </w:r>
      <w:proofErr w:type="spellStart"/>
      <w:r w:rsidR="000837C1" w:rsidRPr="0081621E">
        <w:rPr>
          <w:i/>
          <w:lang w:val="fr-FR"/>
        </w:rPr>
        <w:t>Labassee</w:t>
      </w:r>
      <w:proofErr w:type="spellEnd"/>
      <w:r w:rsidR="000837C1" w:rsidRPr="0081621E">
        <w:rPr>
          <w:i/>
          <w:lang w:val="fr-FR"/>
        </w:rPr>
        <w:t xml:space="preserve"> </w:t>
      </w:r>
      <w:r w:rsidR="000837C1" w:rsidRPr="0081621E">
        <w:rPr>
          <w:i/>
          <w:snapToGrid w:val="0"/>
          <w:lang w:val="fr-FR"/>
        </w:rPr>
        <w:t>c. France</w:t>
      </w:r>
      <w:r w:rsidR="000837C1" w:rsidRPr="0081621E">
        <w:rPr>
          <w:snapToGrid w:val="0"/>
          <w:lang w:val="fr-FR"/>
        </w:rPr>
        <w:t>, n</w:t>
      </w:r>
      <w:r w:rsidR="000837C1" w:rsidRPr="0081621E">
        <w:rPr>
          <w:snapToGrid w:val="0"/>
          <w:vertAlign w:val="superscript"/>
          <w:lang w:val="fr-FR"/>
        </w:rPr>
        <w:t xml:space="preserve">o </w:t>
      </w:r>
      <w:r w:rsidR="000837C1" w:rsidRPr="0081621E">
        <w:rPr>
          <w:lang w:val="fr-FR"/>
        </w:rPr>
        <w:t>65941/11</w:t>
      </w:r>
      <w:r w:rsidR="000837C1" w:rsidRPr="0081621E">
        <w:rPr>
          <w:snapToGrid w:val="0"/>
          <w:lang w:val="fr-FR"/>
        </w:rPr>
        <w:t>, § 60, 26 juin 2014).</w:t>
      </w:r>
    </w:p>
    <w:p w14:paraId="25CACFB1" w14:textId="77777777" w:rsidR="003047E4"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76</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031C1B" w:rsidRPr="0081621E">
        <w:rPr>
          <w:rFonts w:ascii="Times New Roman" w:eastAsia="Times New Roman" w:hAnsi="Times New Roman" w:cs="Times New Roman"/>
          <w:szCs w:val="20"/>
          <w:lang w:val="fr-FR" w:eastAsia="fr-FR"/>
        </w:rPr>
        <w:t>La Cour relève qu</w:t>
      </w:r>
      <w:r w:rsidR="003047E4">
        <w:rPr>
          <w:rFonts w:ascii="Times New Roman" w:eastAsia="Times New Roman" w:hAnsi="Times New Roman" w:cs="Times New Roman"/>
          <w:szCs w:val="20"/>
          <w:lang w:val="fr-FR" w:eastAsia="fr-FR"/>
        </w:rPr>
        <w:t>’</w:t>
      </w:r>
      <w:r w:rsidR="00031C1B" w:rsidRPr="0081621E">
        <w:rPr>
          <w:rFonts w:ascii="Times New Roman" w:eastAsia="Times New Roman" w:hAnsi="Times New Roman" w:cs="Times New Roman"/>
          <w:szCs w:val="20"/>
          <w:lang w:val="fr-FR" w:eastAsia="fr-FR"/>
        </w:rPr>
        <w:t>en l</w:t>
      </w:r>
      <w:r w:rsidR="003047E4">
        <w:rPr>
          <w:rFonts w:ascii="Times New Roman" w:eastAsia="Times New Roman" w:hAnsi="Times New Roman" w:cs="Times New Roman"/>
          <w:szCs w:val="20"/>
          <w:lang w:val="fr-FR" w:eastAsia="fr-FR"/>
        </w:rPr>
        <w:t>’</w:t>
      </w:r>
      <w:r w:rsidR="00031C1B" w:rsidRPr="0081621E">
        <w:rPr>
          <w:rFonts w:ascii="Times New Roman" w:eastAsia="Times New Roman" w:hAnsi="Times New Roman" w:cs="Times New Roman"/>
          <w:szCs w:val="20"/>
          <w:lang w:val="fr-FR" w:eastAsia="fr-FR"/>
        </w:rPr>
        <w:t xml:space="preserve">espèce il y a </w:t>
      </w:r>
      <w:r w:rsidRPr="0081621E">
        <w:rPr>
          <w:rFonts w:ascii="Times New Roman" w:eastAsia="Times New Roman" w:hAnsi="Times New Roman" w:cs="Times New Roman"/>
          <w:szCs w:val="20"/>
          <w:lang w:val="fr-FR" w:eastAsia="fr-FR"/>
        </w:rPr>
        <w:t>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absence avérée de liens génétiques entre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et les requérants</w:t>
      </w:r>
      <w:r w:rsidR="00031C1B" w:rsidRPr="0081621E">
        <w:rPr>
          <w:rFonts w:ascii="Times New Roman" w:eastAsia="Times New Roman" w:hAnsi="Times New Roman" w:cs="Times New Roman"/>
          <w:szCs w:val="20"/>
          <w:lang w:val="fr-FR" w:eastAsia="fr-FR"/>
        </w:rPr>
        <w:t>. Ensuite, la</w:t>
      </w:r>
      <w:r w:rsidR="00E07C70" w:rsidRPr="0081621E">
        <w:rPr>
          <w:rFonts w:ascii="Times New Roman" w:eastAsia="Times New Roman" w:hAnsi="Times New Roman" w:cs="Times New Roman"/>
          <w:szCs w:val="20"/>
          <w:lang w:val="fr-FR" w:eastAsia="fr-FR"/>
        </w:rPr>
        <w:t xml:space="preserve"> loi russe ne précise pas si entre les futurs parents et l</w:t>
      </w:r>
      <w:r w:rsidR="003047E4">
        <w:rPr>
          <w:rFonts w:ascii="Times New Roman" w:eastAsia="Times New Roman" w:hAnsi="Times New Roman" w:cs="Times New Roman"/>
          <w:szCs w:val="20"/>
          <w:lang w:val="fr-FR" w:eastAsia="fr-FR"/>
        </w:rPr>
        <w:t>’</w:t>
      </w:r>
      <w:r w:rsidR="00E07C70" w:rsidRPr="0081621E">
        <w:rPr>
          <w:rFonts w:ascii="Times New Roman" w:eastAsia="Times New Roman" w:hAnsi="Times New Roman" w:cs="Times New Roman"/>
          <w:szCs w:val="20"/>
          <w:lang w:val="fr-FR" w:eastAsia="fr-FR"/>
        </w:rPr>
        <w:t>enfant à naître il faut un lien biologique</w:t>
      </w:r>
      <w:r w:rsidR="00031C1B" w:rsidRPr="0081621E">
        <w:rPr>
          <w:rFonts w:ascii="Times New Roman" w:eastAsia="Times New Roman" w:hAnsi="Times New Roman" w:cs="Times New Roman"/>
          <w:szCs w:val="20"/>
          <w:lang w:val="fr-FR" w:eastAsia="fr-FR"/>
        </w:rPr>
        <w:t xml:space="preserve">. En outre, </w:t>
      </w:r>
      <w:r w:rsidR="00E07C70" w:rsidRPr="0081621E">
        <w:rPr>
          <w:rFonts w:ascii="Times New Roman" w:eastAsia="Times New Roman" w:hAnsi="Times New Roman" w:cs="Times New Roman"/>
          <w:szCs w:val="20"/>
          <w:lang w:val="fr-FR" w:eastAsia="fr-FR"/>
        </w:rPr>
        <w:t xml:space="preserve">les requérants </w:t>
      </w:r>
      <w:r w:rsidRPr="0081621E">
        <w:rPr>
          <w:rFonts w:ascii="Times New Roman" w:eastAsia="Times New Roman" w:hAnsi="Times New Roman" w:cs="Times New Roman"/>
          <w:szCs w:val="20"/>
          <w:lang w:val="fr-FR" w:eastAsia="fr-FR"/>
        </w:rPr>
        <w:t>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ont pas argué devant les juridictions nationales qu</w:t>
      </w:r>
      <w:r w:rsidR="00AA0714" w:rsidRPr="0081621E">
        <w:rPr>
          <w:rFonts w:ascii="Times New Roman" w:eastAsia="Times New Roman" w:hAnsi="Times New Roman" w:cs="Times New Roman"/>
          <w:szCs w:val="20"/>
          <w:lang w:val="fr-FR" w:eastAsia="fr-FR"/>
        </w:rPr>
        <w:t>e le</w:t>
      </w:r>
      <w:r w:rsidRPr="0081621E">
        <w:rPr>
          <w:rFonts w:ascii="Times New Roman" w:eastAsia="Times New Roman" w:hAnsi="Times New Roman" w:cs="Times New Roman"/>
          <w:szCs w:val="20"/>
          <w:lang w:val="fr-FR" w:eastAsia="fr-FR"/>
        </w:rPr>
        <w:t xml:space="preserve"> droit russe </w:t>
      </w:r>
      <w:r w:rsidR="00AA0714" w:rsidRPr="0081621E">
        <w:rPr>
          <w:rFonts w:ascii="Times New Roman" w:eastAsia="Times New Roman" w:hAnsi="Times New Roman" w:cs="Times New Roman"/>
          <w:szCs w:val="20"/>
          <w:lang w:val="fr-FR" w:eastAsia="fr-FR"/>
        </w:rPr>
        <w:t>n</w:t>
      </w:r>
      <w:r w:rsidR="003047E4">
        <w:rPr>
          <w:rFonts w:ascii="Times New Roman" w:eastAsia="Times New Roman" w:hAnsi="Times New Roman" w:cs="Times New Roman"/>
          <w:szCs w:val="20"/>
          <w:lang w:val="fr-FR" w:eastAsia="fr-FR"/>
        </w:rPr>
        <w:t>’</w:t>
      </w:r>
      <w:r w:rsidR="00AA0714" w:rsidRPr="0081621E">
        <w:rPr>
          <w:rFonts w:ascii="Times New Roman" w:eastAsia="Times New Roman" w:hAnsi="Times New Roman" w:cs="Times New Roman"/>
          <w:szCs w:val="20"/>
          <w:lang w:val="fr-FR" w:eastAsia="fr-FR"/>
        </w:rPr>
        <w:t xml:space="preserve">exigeait </w:t>
      </w:r>
      <w:r w:rsidRPr="0081621E">
        <w:rPr>
          <w:rFonts w:ascii="Times New Roman" w:eastAsia="Times New Roman" w:hAnsi="Times New Roman" w:cs="Times New Roman"/>
          <w:szCs w:val="20"/>
          <w:lang w:val="fr-FR" w:eastAsia="fr-FR"/>
        </w:rPr>
        <w:t>pas un lien génétique avec au moins un des futurs parents pour parler de gestation pour autrui</w:t>
      </w:r>
      <w:r w:rsidR="00031C1B" w:rsidRPr="0081621E">
        <w:rPr>
          <w:rFonts w:ascii="Times New Roman" w:eastAsia="Times New Roman" w:hAnsi="Times New Roman" w:cs="Times New Roman"/>
          <w:szCs w:val="20"/>
          <w:lang w:val="fr-FR" w:eastAsia="fr-FR"/>
        </w:rPr>
        <w:t xml:space="preserve">. Compte tenu de ces éléments, </w:t>
      </w:r>
      <w:r w:rsidRPr="0081621E">
        <w:rPr>
          <w:rFonts w:ascii="Times New Roman" w:eastAsia="Times New Roman" w:hAnsi="Times New Roman" w:cs="Times New Roman"/>
          <w:szCs w:val="20"/>
          <w:lang w:val="fr-FR" w:eastAsia="fr-FR"/>
        </w:rPr>
        <w:t>la Cour estime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est pas nécessaire de comparer la législation des États membres afin de voir si, en matière de gestation pour autrui, la situation se trouve à un stade avancé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harmonisation en Europe. En effet, la Cour est confrontée à un dossier dans lequel une société russe – pour laquelle travaille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avocat qui représente les requérants à Strasbourg – a encaissé une somme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argent des requérants ; elle a acheté des gamètes de donneurs inconnus ; elle a trouvé une mère porteuse et lui a fait implanter les embryons ; elle a remis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aux requérants ; elle les a aidés à obt</w:t>
      </w:r>
      <w:r w:rsidR="00196214" w:rsidRPr="0081621E">
        <w:rPr>
          <w:rFonts w:ascii="Times New Roman" w:eastAsia="Times New Roman" w:hAnsi="Times New Roman" w:cs="Times New Roman"/>
          <w:szCs w:val="20"/>
          <w:lang w:val="fr-FR" w:eastAsia="fr-FR"/>
        </w:rPr>
        <w:t>enir le certificat de naissance</w:t>
      </w:r>
      <w:r w:rsidRPr="0081621E">
        <w:rPr>
          <w:rFonts w:ascii="Times New Roman" w:eastAsia="Times New Roman" w:hAnsi="Times New Roman" w:cs="Times New Roman"/>
          <w:szCs w:val="20"/>
          <w:lang w:val="fr-FR" w:eastAsia="fr-FR"/>
        </w:rPr>
        <w:t>. Pour mieux expliquer ce processus,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avocat en question a indiqué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était tout à fait possible de contourner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exigence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avoir un lien génétique avec un des futurs parents en achetant les embryons, qui deviennent ainsi « ses » embryons. Indépendamment de toute considération éthique quant aux agissements de la société </w:t>
      </w:r>
      <w:proofErr w:type="spellStart"/>
      <w:r w:rsidRPr="0081621E">
        <w:rPr>
          <w:rFonts w:ascii="Times New Roman" w:eastAsia="Times New Roman" w:hAnsi="Times New Roman" w:cs="Times New Roman"/>
          <w:szCs w:val="20"/>
          <w:lang w:val="fr-FR" w:eastAsia="fr-FR"/>
        </w:rPr>
        <w:t>Rosjurconsulting</w:t>
      </w:r>
      <w:proofErr w:type="spellEnd"/>
      <w:r w:rsidRPr="0081621E">
        <w:rPr>
          <w:rFonts w:ascii="Times New Roman" w:eastAsia="Times New Roman" w:hAnsi="Times New Roman" w:cs="Times New Roman"/>
          <w:szCs w:val="20"/>
          <w:lang w:val="fr-FR" w:eastAsia="fr-FR"/>
        </w:rPr>
        <w:t>, les conséquences de ces agissements ont été très lourdes pour les requérants, surtout si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on prend en compte le fait que le requérant était certain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être le père biologique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et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à ce jour 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 pas été démontré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était pas de bonne foi.</w:t>
      </w:r>
    </w:p>
    <w:p w14:paraId="708E6D4C" w14:textId="77777777" w:rsidR="003047E4"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77</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application du droit national a eu pour conséquence l</w:t>
      </w:r>
      <w:r w:rsidR="00196214" w:rsidRPr="0081621E">
        <w:rPr>
          <w:rFonts w:ascii="Times New Roman" w:eastAsia="Times New Roman" w:hAnsi="Times New Roman" w:cs="Times New Roman"/>
          <w:szCs w:val="20"/>
          <w:lang w:val="fr-FR" w:eastAsia="fr-FR"/>
        </w:rPr>
        <w:t>a non reconnaissance de la filiation établie à l</w:t>
      </w:r>
      <w:r w:rsidR="003047E4">
        <w:rPr>
          <w:rFonts w:ascii="Times New Roman" w:eastAsia="Times New Roman" w:hAnsi="Times New Roman" w:cs="Times New Roman"/>
          <w:szCs w:val="20"/>
          <w:lang w:val="fr-FR" w:eastAsia="fr-FR"/>
        </w:rPr>
        <w:t>’</w:t>
      </w:r>
      <w:r w:rsidR="00196214" w:rsidRPr="0081621E">
        <w:rPr>
          <w:rFonts w:ascii="Times New Roman" w:eastAsia="Times New Roman" w:hAnsi="Times New Roman" w:cs="Times New Roman"/>
          <w:szCs w:val="20"/>
          <w:lang w:val="fr-FR" w:eastAsia="fr-FR"/>
        </w:rPr>
        <w:t>étranger</w:t>
      </w:r>
      <w:r w:rsidRPr="0081621E">
        <w:rPr>
          <w:rFonts w:ascii="Times New Roman" w:eastAsia="Times New Roman" w:hAnsi="Times New Roman" w:cs="Times New Roman"/>
          <w:szCs w:val="20"/>
          <w:lang w:val="fr-FR" w:eastAsia="fr-FR"/>
        </w:rPr>
        <w:t>, au motif que les requérants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avaient pas un lien génétique avec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La Cour ne néglige pas les aspects émotionnels de ce dossier où il a été question, pour les requérants, de constater leur incapacité à procréer ; de demander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agrément pour adopter ; une fois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agrément obtenu en décembre 2006,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attendre pendant des années de pouvoir adopter en faisant face à la pénurie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enfants adoptables ; de nourrir un espoir lorsqu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en 2010, les requérants se sont résolus à souscrire un contrat avec </w:t>
      </w:r>
      <w:proofErr w:type="spellStart"/>
      <w:r w:rsidRPr="0081621E">
        <w:rPr>
          <w:rFonts w:ascii="Times New Roman" w:eastAsia="Times New Roman" w:hAnsi="Times New Roman" w:cs="Times New Roman"/>
          <w:szCs w:val="20"/>
          <w:lang w:val="fr-FR" w:eastAsia="fr-FR"/>
        </w:rPr>
        <w:t>Rosjurcosulting</w:t>
      </w:r>
      <w:proofErr w:type="spellEnd"/>
      <w:r w:rsidRPr="0081621E">
        <w:rPr>
          <w:rFonts w:ascii="Times New Roman" w:eastAsia="Times New Roman" w:hAnsi="Times New Roman" w:cs="Times New Roman"/>
          <w:szCs w:val="20"/>
          <w:lang w:val="fr-FR" w:eastAsia="fr-FR"/>
        </w:rPr>
        <w:t xml:space="preserve"> et lorsqu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ont appris la naissance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 de sombrer dans le désespoir lorsqu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ils ont appris que le requérant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était pas le père biologique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w:t>
      </w:r>
    </w:p>
    <w:p w14:paraId="2303FF10" w14:textId="77777777" w:rsidR="003047E4"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Les juridictions nationales ont examiné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argument du requérant selon lequel il y avait eu une erreur à la clinique russe car son liquide séminal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avait pas été utilisé. </w:t>
      </w:r>
      <w:r w:rsidR="00886B0D" w:rsidRPr="0081621E">
        <w:rPr>
          <w:rFonts w:ascii="Times New Roman" w:eastAsia="Times New Roman" w:hAnsi="Times New Roman" w:cs="Times New Roman"/>
          <w:szCs w:val="20"/>
          <w:lang w:val="fr-FR" w:eastAsia="fr-FR"/>
        </w:rPr>
        <w:t>Elles ont t</w:t>
      </w:r>
      <w:r w:rsidRPr="0081621E">
        <w:rPr>
          <w:rFonts w:ascii="Times New Roman" w:eastAsia="Times New Roman" w:hAnsi="Times New Roman" w:cs="Times New Roman"/>
          <w:szCs w:val="20"/>
          <w:lang w:val="fr-FR" w:eastAsia="fr-FR"/>
        </w:rPr>
        <w:t>outefois</w:t>
      </w:r>
      <w:r w:rsidR="00886B0D" w:rsidRPr="0081621E">
        <w:rPr>
          <w:rFonts w:ascii="Times New Roman" w:eastAsia="Times New Roman" w:hAnsi="Times New Roman" w:cs="Times New Roman"/>
          <w:szCs w:val="20"/>
          <w:lang w:val="fr-FR" w:eastAsia="fr-FR"/>
        </w:rPr>
        <w:t xml:space="preserve"> estimé que</w:t>
      </w:r>
      <w:r w:rsidRPr="0081621E">
        <w:rPr>
          <w:rFonts w:ascii="Times New Roman" w:eastAsia="Times New Roman" w:hAnsi="Times New Roman" w:cs="Times New Roman"/>
          <w:szCs w:val="20"/>
          <w:lang w:val="fr-FR" w:eastAsia="fr-FR"/>
        </w:rPr>
        <w:t xml:space="preserve"> la bonne foi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intéressé ne pouvait pas créer le lien biologique qui faisait défaut.</w:t>
      </w:r>
    </w:p>
    <w:p w14:paraId="6B5CC56D" w14:textId="77777777" w:rsidR="003047E4"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Selon la Cour, en faisant une application stricte du droit national pour déterminer la filiation et en passant outre le statut juridique créé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étranger, les juges nationaux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ont pas </w:t>
      </w:r>
      <w:r w:rsidR="00505C0A" w:rsidRPr="0081621E">
        <w:rPr>
          <w:rFonts w:ascii="Times New Roman" w:eastAsia="Times New Roman" w:hAnsi="Times New Roman" w:cs="Times New Roman"/>
          <w:szCs w:val="20"/>
          <w:lang w:val="fr-FR" w:eastAsia="fr-FR"/>
        </w:rPr>
        <w:t>pris une décision</w:t>
      </w:r>
      <w:r w:rsidRPr="0081621E">
        <w:rPr>
          <w:rFonts w:ascii="Times New Roman" w:eastAsia="Times New Roman" w:hAnsi="Times New Roman" w:cs="Times New Roman"/>
          <w:szCs w:val="20"/>
          <w:lang w:val="fr-FR" w:eastAsia="fr-FR"/>
        </w:rPr>
        <w:t xml:space="preserve"> déraisonnable (</w:t>
      </w:r>
      <w:r w:rsidRPr="0081621E">
        <w:rPr>
          <w:rFonts w:ascii="Times New Roman" w:eastAsia="Times New Roman" w:hAnsi="Times New Roman" w:cs="Times New Roman"/>
          <w:i/>
          <w:szCs w:val="20"/>
          <w:lang w:val="fr-FR" w:eastAsia="fr-FR"/>
        </w:rPr>
        <w:t>a contrario, Wagner et J.M.W.L</w:t>
      </w:r>
      <w:r w:rsidRPr="0081621E">
        <w:rPr>
          <w:rFonts w:ascii="Times New Roman" w:eastAsia="Times New Roman" w:hAnsi="Times New Roman" w:cs="Times New Roman"/>
          <w:szCs w:val="20"/>
          <w:lang w:val="fr-FR" w:eastAsia="fr-FR"/>
        </w:rPr>
        <w:t>. précité, § 135).</w:t>
      </w:r>
    </w:p>
    <w:p w14:paraId="610EE4C6" w14:textId="77777777" w:rsidR="00165878" w:rsidRPr="0081621E" w:rsidRDefault="00187464"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lastRenderedPageBreak/>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78</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xml:space="preserve">.  Il reste néanmoins à savoir </w:t>
      </w:r>
      <w:r w:rsidR="00E6102F" w:rsidRPr="0081621E">
        <w:rPr>
          <w:rFonts w:ascii="Times New Roman" w:eastAsia="Times New Roman" w:hAnsi="Times New Roman" w:cs="Times New Roman"/>
          <w:szCs w:val="20"/>
          <w:lang w:val="fr-FR" w:eastAsia="fr-FR"/>
        </w:rPr>
        <w:t>si</w:t>
      </w:r>
      <w:r w:rsidRPr="0081621E">
        <w:rPr>
          <w:rFonts w:ascii="Times New Roman" w:eastAsia="Times New Roman" w:hAnsi="Times New Roman" w:cs="Times New Roman"/>
          <w:szCs w:val="20"/>
          <w:lang w:val="fr-FR" w:eastAsia="fr-FR"/>
        </w:rPr>
        <w:t>, dans une telle situation,</w:t>
      </w:r>
      <w:r w:rsidR="00E6102F" w:rsidRPr="0081621E">
        <w:rPr>
          <w:rFonts w:ascii="Times New Roman" w:eastAsia="Times New Roman" w:hAnsi="Times New Roman" w:cs="Times New Roman"/>
          <w:szCs w:val="20"/>
          <w:lang w:val="fr-FR" w:eastAsia="fr-FR"/>
        </w:rPr>
        <w:t xml:space="preserve"> </w:t>
      </w:r>
      <w:r w:rsidR="00886B0D" w:rsidRPr="0081621E">
        <w:rPr>
          <w:rFonts w:ascii="Times New Roman" w:eastAsia="Times New Roman" w:hAnsi="Times New Roman" w:cs="Times New Roman"/>
          <w:szCs w:val="20"/>
          <w:lang w:val="fr-FR" w:eastAsia="fr-FR"/>
        </w:rPr>
        <w:t>l</w:t>
      </w:r>
      <w:r w:rsidR="00E6102F" w:rsidRPr="0081621E">
        <w:rPr>
          <w:rFonts w:ascii="Times New Roman" w:eastAsia="Times New Roman" w:hAnsi="Times New Roman" w:cs="Times New Roman"/>
          <w:szCs w:val="20"/>
          <w:lang w:val="fr-FR" w:eastAsia="fr-FR"/>
        </w:rPr>
        <w:t>es mesures prises à l</w:t>
      </w:r>
      <w:r w:rsidR="003047E4">
        <w:rPr>
          <w:rFonts w:ascii="Times New Roman" w:eastAsia="Times New Roman" w:hAnsi="Times New Roman" w:cs="Times New Roman"/>
          <w:szCs w:val="20"/>
          <w:lang w:val="fr-FR" w:eastAsia="fr-FR"/>
        </w:rPr>
        <w:t>’</w:t>
      </w:r>
      <w:r w:rsidR="00E6102F" w:rsidRPr="0081621E">
        <w:rPr>
          <w:rFonts w:ascii="Times New Roman" w:eastAsia="Times New Roman" w:hAnsi="Times New Roman" w:cs="Times New Roman"/>
          <w:szCs w:val="20"/>
          <w:lang w:val="fr-FR" w:eastAsia="fr-FR"/>
        </w:rPr>
        <w:t>égard de l</w:t>
      </w:r>
      <w:r w:rsidR="003047E4">
        <w:rPr>
          <w:rFonts w:ascii="Times New Roman" w:eastAsia="Times New Roman" w:hAnsi="Times New Roman" w:cs="Times New Roman"/>
          <w:szCs w:val="20"/>
          <w:lang w:val="fr-FR" w:eastAsia="fr-FR"/>
        </w:rPr>
        <w:t>’</w:t>
      </w:r>
      <w:r w:rsidR="00E6102F" w:rsidRPr="0081621E">
        <w:rPr>
          <w:rFonts w:ascii="Times New Roman" w:eastAsia="Times New Roman" w:hAnsi="Times New Roman" w:cs="Times New Roman"/>
          <w:szCs w:val="20"/>
          <w:lang w:val="fr-FR" w:eastAsia="fr-FR"/>
        </w:rPr>
        <w:t xml:space="preserve">enfant – notamment son </w:t>
      </w:r>
      <w:r w:rsidR="00886B0D" w:rsidRPr="0081621E">
        <w:rPr>
          <w:rFonts w:ascii="Times New Roman" w:eastAsia="Times New Roman" w:hAnsi="Times New Roman" w:cs="Times New Roman"/>
          <w:szCs w:val="20"/>
          <w:lang w:val="fr-FR" w:eastAsia="fr-FR"/>
        </w:rPr>
        <w:t>éloignement</w:t>
      </w:r>
      <w:r w:rsidR="001666C2" w:rsidRPr="0081621E">
        <w:rPr>
          <w:rFonts w:ascii="Times New Roman" w:eastAsia="Times New Roman" w:hAnsi="Times New Roman" w:cs="Times New Roman"/>
          <w:szCs w:val="20"/>
          <w:lang w:val="fr-FR" w:eastAsia="fr-FR"/>
        </w:rPr>
        <w:t xml:space="preserve"> et</w:t>
      </w:r>
      <w:r w:rsidR="00886B0D" w:rsidRPr="0081621E">
        <w:rPr>
          <w:rFonts w:ascii="Times New Roman" w:eastAsia="Times New Roman" w:hAnsi="Times New Roman" w:cs="Times New Roman"/>
          <w:szCs w:val="20"/>
          <w:lang w:val="fr-FR" w:eastAsia="fr-FR"/>
        </w:rPr>
        <w:t xml:space="preserve"> sa mise sous tutelle</w:t>
      </w:r>
      <w:r w:rsidR="001666C2" w:rsidRPr="0081621E">
        <w:rPr>
          <w:rFonts w:ascii="Times New Roman" w:eastAsia="Times New Roman" w:hAnsi="Times New Roman" w:cs="Times New Roman"/>
          <w:szCs w:val="20"/>
          <w:lang w:val="fr-FR" w:eastAsia="fr-FR"/>
        </w:rPr>
        <w:t xml:space="preserve"> </w:t>
      </w:r>
      <w:r w:rsidR="00B3715E" w:rsidRPr="0081621E">
        <w:rPr>
          <w:rFonts w:ascii="Times New Roman" w:eastAsia="Times New Roman" w:hAnsi="Times New Roman" w:cs="Times New Roman"/>
          <w:szCs w:val="20"/>
          <w:lang w:val="fr-FR" w:eastAsia="fr-FR"/>
        </w:rPr>
        <w:t>–</w:t>
      </w:r>
      <w:r w:rsidR="00E6102F" w:rsidRPr="0081621E">
        <w:rPr>
          <w:rFonts w:ascii="Times New Roman" w:eastAsia="Times New Roman" w:hAnsi="Times New Roman" w:cs="Times New Roman"/>
          <w:szCs w:val="20"/>
          <w:lang w:val="fr-FR" w:eastAsia="fr-FR"/>
        </w:rPr>
        <w:t xml:space="preserve"> </w:t>
      </w:r>
      <w:r w:rsidR="00886B0D" w:rsidRPr="0081621E">
        <w:rPr>
          <w:rFonts w:ascii="Times New Roman" w:eastAsia="Times New Roman" w:hAnsi="Times New Roman" w:cs="Times New Roman"/>
          <w:szCs w:val="20"/>
          <w:lang w:val="fr-FR" w:eastAsia="fr-FR"/>
        </w:rPr>
        <w:t xml:space="preserve">peuvent passer pour des mesures </w:t>
      </w:r>
      <w:r w:rsidR="00E6102F" w:rsidRPr="0081621E">
        <w:rPr>
          <w:rFonts w:ascii="Times New Roman" w:eastAsia="Times New Roman" w:hAnsi="Times New Roman" w:cs="Times New Roman"/>
          <w:szCs w:val="20"/>
          <w:lang w:val="fr-FR" w:eastAsia="fr-FR"/>
        </w:rPr>
        <w:t>proportionnées</w:t>
      </w:r>
      <w:r w:rsidR="00460401" w:rsidRPr="0081621E">
        <w:rPr>
          <w:rFonts w:ascii="Times New Roman" w:eastAsia="Times New Roman" w:hAnsi="Times New Roman" w:cs="Times New Roman"/>
          <w:szCs w:val="20"/>
          <w:lang w:val="fr-FR" w:eastAsia="fr-FR"/>
        </w:rPr>
        <w:t>, à savoir si l</w:t>
      </w:r>
      <w:r w:rsidR="003047E4">
        <w:rPr>
          <w:rFonts w:ascii="Times New Roman" w:eastAsia="Times New Roman" w:hAnsi="Times New Roman" w:cs="Times New Roman"/>
          <w:szCs w:val="20"/>
          <w:lang w:val="fr-FR" w:eastAsia="fr-FR"/>
        </w:rPr>
        <w:t>’</w:t>
      </w:r>
      <w:r w:rsidR="00460401" w:rsidRPr="0081621E">
        <w:rPr>
          <w:rFonts w:ascii="Times New Roman" w:eastAsia="Times New Roman" w:hAnsi="Times New Roman" w:cs="Times New Roman"/>
          <w:szCs w:val="20"/>
          <w:lang w:val="fr-FR" w:eastAsia="fr-FR"/>
        </w:rPr>
        <w:t>intérêt de l</w:t>
      </w:r>
      <w:r w:rsidR="003047E4">
        <w:rPr>
          <w:rFonts w:ascii="Times New Roman" w:eastAsia="Times New Roman" w:hAnsi="Times New Roman" w:cs="Times New Roman"/>
          <w:szCs w:val="20"/>
          <w:lang w:val="fr-FR" w:eastAsia="fr-FR"/>
        </w:rPr>
        <w:t>’</w:t>
      </w:r>
      <w:r w:rsidR="00460401" w:rsidRPr="0081621E">
        <w:rPr>
          <w:rFonts w:ascii="Times New Roman" w:eastAsia="Times New Roman" w:hAnsi="Times New Roman" w:cs="Times New Roman"/>
          <w:szCs w:val="20"/>
          <w:lang w:val="fr-FR" w:eastAsia="fr-FR"/>
        </w:rPr>
        <w:t>enfant a été pris en compte de manière suffisante par les autorités italiennes.</w:t>
      </w:r>
    </w:p>
    <w:p w14:paraId="136B7BA4" w14:textId="77777777" w:rsidR="003047E4" w:rsidRDefault="00537FC1" w:rsidP="00165878">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79</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460401" w:rsidRPr="0081621E">
        <w:rPr>
          <w:rFonts w:ascii="Times New Roman" w:eastAsia="Times New Roman" w:hAnsi="Times New Roman" w:cs="Times New Roman"/>
          <w:szCs w:val="20"/>
          <w:lang w:val="fr-FR" w:eastAsia="fr-FR"/>
        </w:rPr>
        <w:t>L</w:t>
      </w:r>
      <w:r w:rsidR="00187464" w:rsidRPr="0081621E">
        <w:rPr>
          <w:rFonts w:ascii="Times New Roman" w:eastAsia="Times New Roman" w:hAnsi="Times New Roman" w:cs="Times New Roman"/>
          <w:szCs w:val="20"/>
          <w:lang w:val="fr-FR" w:eastAsia="fr-FR"/>
        </w:rPr>
        <w:t xml:space="preserve">a Cour note </w:t>
      </w:r>
      <w:r w:rsidR="00460401" w:rsidRPr="0081621E">
        <w:rPr>
          <w:rFonts w:ascii="Times New Roman" w:eastAsia="Times New Roman" w:hAnsi="Times New Roman" w:cs="Times New Roman"/>
          <w:szCs w:val="20"/>
          <w:lang w:val="fr-FR" w:eastAsia="fr-FR"/>
        </w:rPr>
        <w:t xml:space="preserve">à cet égard </w:t>
      </w:r>
      <w:r w:rsidR="00187464" w:rsidRPr="0081621E">
        <w:rPr>
          <w:rFonts w:ascii="Times New Roman" w:eastAsia="Times New Roman" w:hAnsi="Times New Roman" w:cs="Times New Roman"/>
          <w:szCs w:val="20"/>
          <w:lang w:val="fr-FR" w:eastAsia="fr-FR"/>
        </w:rPr>
        <w:t>que l</w:t>
      </w:r>
      <w:r w:rsidR="00196214" w:rsidRPr="0081621E">
        <w:rPr>
          <w:rFonts w:ascii="Times New Roman" w:eastAsia="Times New Roman" w:hAnsi="Times New Roman" w:cs="Times New Roman"/>
          <w:szCs w:val="20"/>
          <w:lang w:val="fr-FR" w:eastAsia="fr-FR"/>
        </w:rPr>
        <w:t>e tribunal pour mineurs de Campobasso a estimé que l</w:t>
      </w:r>
      <w:r w:rsidR="003047E4">
        <w:rPr>
          <w:rFonts w:ascii="Times New Roman" w:eastAsia="Times New Roman" w:hAnsi="Times New Roman" w:cs="Times New Roman"/>
          <w:szCs w:val="20"/>
          <w:lang w:val="fr-FR" w:eastAsia="fr-FR"/>
        </w:rPr>
        <w:t>’</w:t>
      </w:r>
      <w:r w:rsidR="00196214" w:rsidRPr="0081621E">
        <w:rPr>
          <w:rFonts w:ascii="Times New Roman" w:eastAsia="Times New Roman" w:hAnsi="Times New Roman" w:cs="Times New Roman"/>
          <w:szCs w:val="20"/>
          <w:lang w:val="fr-FR" w:eastAsia="fr-FR"/>
        </w:rPr>
        <w:t xml:space="preserve">enfant était </w:t>
      </w:r>
      <w:r w:rsidRPr="0081621E">
        <w:rPr>
          <w:rFonts w:ascii="Times New Roman" w:eastAsia="Times New Roman" w:hAnsi="Times New Roman" w:cs="Times New Roman"/>
          <w:szCs w:val="20"/>
          <w:lang w:val="fr-FR" w:eastAsia="fr-FR"/>
        </w:rPr>
        <w:t>sans environnement familial adéquat aux termes de la loi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adoption internationale. </w:t>
      </w:r>
      <w:r w:rsidR="00187464" w:rsidRPr="0081621E">
        <w:rPr>
          <w:rFonts w:ascii="Times New Roman" w:eastAsia="Times New Roman" w:hAnsi="Times New Roman" w:cs="Times New Roman"/>
          <w:szCs w:val="20"/>
          <w:lang w:val="fr-FR" w:eastAsia="fr-FR"/>
        </w:rPr>
        <w:t>Pour parvenir à cette conclusion, l</w:t>
      </w:r>
      <w:r w:rsidRPr="0081621E">
        <w:rPr>
          <w:rFonts w:ascii="Times New Roman" w:eastAsia="Times New Roman" w:hAnsi="Times New Roman" w:cs="Times New Roman"/>
          <w:szCs w:val="20"/>
          <w:lang w:val="fr-FR" w:eastAsia="fr-FR"/>
        </w:rPr>
        <w:t>es juges nationaux ont pris en compte le fait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était né de parents biologiques inconnus et que la mère porteuse avait renoncé à lui. Ils ont ensuite attaché une grande importance à la situation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illégalité dans laquelle les requérants versaient : ces derniers avaient </w:t>
      </w:r>
      <w:r w:rsidR="00196214" w:rsidRPr="0081621E">
        <w:rPr>
          <w:rFonts w:ascii="Times New Roman" w:eastAsia="Times New Roman" w:hAnsi="Times New Roman" w:cs="Times New Roman"/>
          <w:szCs w:val="20"/>
          <w:lang w:val="fr-FR" w:eastAsia="fr-FR"/>
        </w:rPr>
        <w:t>amené</w:t>
      </w:r>
      <w:r w:rsidRPr="0081621E">
        <w:rPr>
          <w:rFonts w:ascii="Times New Roman" w:eastAsia="Times New Roman" w:hAnsi="Times New Roman" w:cs="Times New Roman"/>
          <w:szCs w:val="20"/>
          <w:lang w:val="fr-FR" w:eastAsia="fr-FR"/>
        </w:rPr>
        <w:t xml:space="preserv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enfant en </w:t>
      </w:r>
      <w:r w:rsidR="00196214" w:rsidRPr="0081621E">
        <w:rPr>
          <w:rFonts w:ascii="Times New Roman" w:eastAsia="Times New Roman" w:hAnsi="Times New Roman" w:cs="Times New Roman"/>
          <w:szCs w:val="20"/>
          <w:lang w:val="fr-FR" w:eastAsia="fr-FR"/>
        </w:rPr>
        <w:t xml:space="preserve">Italie en </w:t>
      </w:r>
      <w:r w:rsidRPr="0081621E">
        <w:rPr>
          <w:rFonts w:ascii="Times New Roman" w:eastAsia="Times New Roman" w:hAnsi="Times New Roman" w:cs="Times New Roman"/>
          <w:szCs w:val="20"/>
          <w:lang w:val="fr-FR" w:eastAsia="fr-FR"/>
        </w:rPr>
        <w:t>faisant croire qu</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agissait de leur fils et avaient ainsi violé le droit italien, en particulier la loi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adoption internationale et la loi sur la reproduction assistée. </w:t>
      </w:r>
      <w:r w:rsidR="00196214" w:rsidRPr="0081621E">
        <w:rPr>
          <w:rFonts w:ascii="Times New Roman" w:eastAsia="Times New Roman" w:hAnsi="Times New Roman" w:cs="Times New Roman"/>
          <w:szCs w:val="20"/>
          <w:lang w:val="fr-FR" w:eastAsia="fr-FR"/>
        </w:rPr>
        <w:t>Ils</w:t>
      </w:r>
      <w:r w:rsidRPr="0081621E">
        <w:rPr>
          <w:rFonts w:ascii="Times New Roman" w:eastAsia="Times New Roman" w:hAnsi="Times New Roman" w:cs="Times New Roman"/>
          <w:szCs w:val="20"/>
          <w:lang w:val="fr-FR" w:eastAsia="fr-FR"/>
        </w:rPr>
        <w:t xml:space="preserve"> ont en outre déduit du fait que les requérants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étaient adressés à </w:t>
      </w:r>
      <w:proofErr w:type="spellStart"/>
      <w:r w:rsidRPr="0081621E">
        <w:rPr>
          <w:rFonts w:ascii="Times New Roman" w:eastAsia="Times New Roman" w:hAnsi="Times New Roman" w:cs="Times New Roman"/>
          <w:szCs w:val="20"/>
          <w:lang w:val="fr-FR" w:eastAsia="fr-FR"/>
        </w:rPr>
        <w:t>Rosjurconsulting</w:t>
      </w:r>
      <w:proofErr w:type="spellEnd"/>
      <w:r w:rsidRPr="0081621E">
        <w:rPr>
          <w:rFonts w:ascii="Times New Roman" w:eastAsia="Times New Roman" w:hAnsi="Times New Roman" w:cs="Times New Roman"/>
          <w:szCs w:val="20"/>
          <w:lang w:val="fr-FR" w:eastAsia="fr-FR"/>
        </w:rPr>
        <w:t xml:space="preserve"> une volonté de court-circuiter la loi sur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adoption malgré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agrément obtenu et ont estimé que cette situation résultait d</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un désir narcissique du couple ou que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était destiné à résoudre des problèmes du couple. Dès lors on pouvait douter de leurs capacités affective et éducative. Il était donc nécessaire de mettre un terme à cette situation en éloignant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enfant du domicile des requérants et de supprimer toute possibilité de contact avec lui.</w:t>
      </w:r>
      <w:r w:rsidR="00392E00" w:rsidRPr="0081621E">
        <w:rPr>
          <w:rFonts w:ascii="Times New Roman" w:eastAsia="Times New Roman" w:hAnsi="Times New Roman" w:cs="Times New Roman"/>
          <w:szCs w:val="20"/>
          <w:lang w:val="fr-FR" w:eastAsia="fr-FR"/>
        </w:rPr>
        <w:t xml:space="preserve"> L</w:t>
      </w:r>
      <w:r w:rsidR="0087569B" w:rsidRPr="0081621E">
        <w:rPr>
          <w:rFonts w:ascii="Times New Roman" w:eastAsia="Times New Roman" w:hAnsi="Times New Roman" w:cs="Times New Roman"/>
          <w:szCs w:val="20"/>
          <w:lang w:val="fr-FR" w:eastAsia="fr-FR"/>
        </w:rPr>
        <w:t>a</w:t>
      </w:r>
      <w:r w:rsidR="00187464" w:rsidRPr="0081621E">
        <w:rPr>
          <w:rFonts w:ascii="Times New Roman" w:eastAsia="Times New Roman" w:hAnsi="Times New Roman" w:cs="Times New Roman"/>
          <w:szCs w:val="20"/>
          <w:lang w:val="fr-FR" w:eastAsia="fr-FR"/>
        </w:rPr>
        <w:t xml:space="preserve"> perspective </w:t>
      </w:r>
      <w:r w:rsidR="00460401" w:rsidRPr="0081621E">
        <w:rPr>
          <w:rFonts w:ascii="Times New Roman" w:eastAsia="Times New Roman" w:hAnsi="Times New Roman" w:cs="Times New Roman"/>
          <w:szCs w:val="20"/>
          <w:lang w:val="fr-FR" w:eastAsia="fr-FR"/>
        </w:rPr>
        <w:t>suivie</w:t>
      </w:r>
      <w:r w:rsidR="00187464" w:rsidRPr="0081621E">
        <w:rPr>
          <w:rFonts w:ascii="Times New Roman" w:eastAsia="Times New Roman" w:hAnsi="Times New Roman" w:cs="Times New Roman"/>
          <w:szCs w:val="20"/>
          <w:lang w:val="fr-FR" w:eastAsia="fr-FR"/>
        </w:rPr>
        <w:t xml:space="preserve"> par les juridictions nationales ré</w:t>
      </w:r>
      <w:r w:rsidR="00165878" w:rsidRPr="0081621E">
        <w:rPr>
          <w:rFonts w:ascii="Times New Roman" w:eastAsia="Times New Roman" w:hAnsi="Times New Roman" w:cs="Times New Roman"/>
          <w:szCs w:val="20"/>
          <w:lang w:val="fr-FR" w:eastAsia="fr-FR"/>
        </w:rPr>
        <w:t xml:space="preserve">pondait </w:t>
      </w:r>
      <w:r w:rsidR="00460401" w:rsidRPr="0081621E">
        <w:rPr>
          <w:rFonts w:ascii="Times New Roman" w:eastAsia="Times New Roman" w:hAnsi="Times New Roman" w:cs="Times New Roman"/>
          <w:szCs w:val="20"/>
          <w:lang w:val="fr-FR" w:eastAsia="fr-FR"/>
        </w:rPr>
        <w:t xml:space="preserve">manifestement </w:t>
      </w:r>
      <w:r w:rsidR="00165878" w:rsidRPr="0081621E">
        <w:rPr>
          <w:rFonts w:ascii="Times New Roman" w:eastAsia="Times New Roman" w:hAnsi="Times New Roman" w:cs="Times New Roman"/>
          <w:szCs w:val="20"/>
          <w:lang w:val="fr-FR" w:eastAsia="fr-FR"/>
        </w:rPr>
        <w:t>au besoin de mettre un terme à la situat</w:t>
      </w:r>
      <w:r w:rsidR="00460401" w:rsidRPr="0081621E">
        <w:rPr>
          <w:rFonts w:ascii="Times New Roman" w:eastAsia="Times New Roman" w:hAnsi="Times New Roman" w:cs="Times New Roman"/>
          <w:szCs w:val="20"/>
          <w:lang w:val="fr-FR" w:eastAsia="fr-FR"/>
        </w:rPr>
        <w:t>ion d</w:t>
      </w:r>
      <w:r w:rsidR="003047E4">
        <w:rPr>
          <w:rFonts w:ascii="Times New Roman" w:eastAsia="Times New Roman" w:hAnsi="Times New Roman" w:cs="Times New Roman"/>
          <w:szCs w:val="20"/>
          <w:lang w:val="fr-FR" w:eastAsia="fr-FR"/>
        </w:rPr>
        <w:t>’</w:t>
      </w:r>
      <w:r w:rsidR="00460401" w:rsidRPr="0081621E">
        <w:rPr>
          <w:rFonts w:ascii="Times New Roman" w:eastAsia="Times New Roman" w:hAnsi="Times New Roman" w:cs="Times New Roman"/>
          <w:szCs w:val="20"/>
          <w:lang w:val="fr-FR" w:eastAsia="fr-FR"/>
        </w:rPr>
        <w:t>illégalité.</w:t>
      </w:r>
    </w:p>
    <w:p w14:paraId="1D72F1C9" w14:textId="77777777" w:rsidR="00A25575" w:rsidRPr="0081621E" w:rsidRDefault="00392E00" w:rsidP="00A25575">
      <w:pPr>
        <w:pStyle w:val="ECHRPara"/>
        <w:rPr>
          <w:lang w:val="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80</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Selon la Cour, l</w:t>
      </w:r>
      <w:r w:rsidR="00165878" w:rsidRPr="0081621E">
        <w:rPr>
          <w:rFonts w:ascii="Times New Roman" w:eastAsia="Times New Roman" w:hAnsi="Times New Roman" w:cs="Times New Roman"/>
          <w:szCs w:val="20"/>
          <w:lang w:val="fr-FR" w:eastAsia="fr-FR"/>
        </w:rPr>
        <w:t>a référence à l</w:t>
      </w:r>
      <w:r w:rsidR="003047E4">
        <w:rPr>
          <w:rFonts w:ascii="Times New Roman" w:eastAsia="Times New Roman" w:hAnsi="Times New Roman" w:cs="Times New Roman"/>
          <w:szCs w:val="20"/>
          <w:lang w:val="fr-FR" w:eastAsia="fr-FR"/>
        </w:rPr>
        <w:t>’</w:t>
      </w:r>
      <w:r w:rsidR="00165878" w:rsidRPr="0081621E">
        <w:rPr>
          <w:rFonts w:ascii="Times New Roman" w:eastAsia="Times New Roman" w:hAnsi="Times New Roman" w:cs="Times New Roman"/>
          <w:szCs w:val="20"/>
          <w:lang w:val="fr-FR" w:eastAsia="fr-FR"/>
        </w:rPr>
        <w:t xml:space="preserve">ordre public ne </w:t>
      </w:r>
      <w:r w:rsidRPr="0081621E">
        <w:rPr>
          <w:rFonts w:ascii="Times New Roman" w:eastAsia="Times New Roman" w:hAnsi="Times New Roman" w:cs="Times New Roman"/>
          <w:szCs w:val="20"/>
          <w:lang w:val="fr-FR" w:eastAsia="fr-FR"/>
        </w:rPr>
        <w:t>saurait</w:t>
      </w:r>
      <w:r w:rsidR="00165878" w:rsidRPr="0081621E">
        <w:rPr>
          <w:rFonts w:ascii="Times New Roman" w:eastAsia="Times New Roman" w:hAnsi="Times New Roman" w:cs="Times New Roman"/>
          <w:szCs w:val="20"/>
          <w:lang w:val="fr-FR" w:eastAsia="fr-FR"/>
        </w:rPr>
        <w:t xml:space="preserve"> </w:t>
      </w:r>
      <w:r w:rsidR="00460401" w:rsidRPr="0081621E">
        <w:rPr>
          <w:rFonts w:ascii="Times New Roman" w:eastAsia="Times New Roman" w:hAnsi="Times New Roman" w:cs="Times New Roman"/>
          <w:szCs w:val="20"/>
          <w:lang w:val="fr-FR" w:eastAsia="fr-FR"/>
        </w:rPr>
        <w:t xml:space="preserve">toutefois </w:t>
      </w:r>
      <w:r w:rsidR="00165878" w:rsidRPr="0081621E">
        <w:rPr>
          <w:rFonts w:ascii="Times New Roman" w:eastAsia="Times New Roman" w:hAnsi="Times New Roman" w:cs="Times New Roman"/>
          <w:szCs w:val="20"/>
          <w:lang w:val="fr-FR" w:eastAsia="fr-FR"/>
        </w:rPr>
        <w:t xml:space="preserve">passer </w:t>
      </w:r>
      <w:r w:rsidR="00460401" w:rsidRPr="0081621E">
        <w:rPr>
          <w:rFonts w:ascii="Times New Roman" w:eastAsia="Times New Roman" w:hAnsi="Times New Roman" w:cs="Times New Roman"/>
          <w:szCs w:val="20"/>
          <w:lang w:val="fr-FR" w:eastAsia="fr-FR"/>
        </w:rPr>
        <w:t xml:space="preserve">pour </w:t>
      </w:r>
      <w:r w:rsidR="00165878" w:rsidRPr="0081621E">
        <w:rPr>
          <w:rFonts w:ascii="Times New Roman" w:eastAsia="Times New Roman" w:hAnsi="Times New Roman" w:cs="Times New Roman"/>
          <w:szCs w:val="20"/>
          <w:lang w:val="fr-FR" w:eastAsia="fr-FR"/>
        </w:rPr>
        <w:t xml:space="preserve">une carte blanche justifiant toute mesure, </w:t>
      </w:r>
      <w:r w:rsidR="00460401" w:rsidRPr="0081621E">
        <w:rPr>
          <w:rFonts w:ascii="Times New Roman" w:eastAsia="Times New Roman" w:hAnsi="Times New Roman" w:cs="Times New Roman"/>
          <w:szCs w:val="20"/>
          <w:lang w:val="fr-FR" w:eastAsia="fr-FR"/>
        </w:rPr>
        <w:t>car</w:t>
      </w:r>
      <w:r w:rsidR="0087569B" w:rsidRPr="0081621E">
        <w:rPr>
          <w:rFonts w:ascii="Times New Roman" w:eastAsia="Times New Roman" w:hAnsi="Times New Roman" w:cs="Times New Roman"/>
          <w:szCs w:val="20"/>
          <w:lang w:val="fr-FR" w:eastAsia="fr-FR"/>
        </w:rPr>
        <w:t xml:space="preserve"> l</w:t>
      </w:r>
      <w:r w:rsidR="003047E4">
        <w:rPr>
          <w:rFonts w:ascii="Times New Roman" w:eastAsia="Times New Roman" w:hAnsi="Times New Roman" w:cs="Times New Roman"/>
          <w:szCs w:val="20"/>
          <w:lang w:val="fr-FR" w:eastAsia="fr-FR"/>
        </w:rPr>
        <w:t>’</w:t>
      </w:r>
      <w:r w:rsidR="0087569B" w:rsidRPr="0081621E">
        <w:rPr>
          <w:rFonts w:ascii="Times New Roman" w:eastAsia="Times New Roman" w:hAnsi="Times New Roman" w:cs="Times New Roman"/>
          <w:szCs w:val="20"/>
          <w:lang w:val="fr-FR" w:eastAsia="fr-FR"/>
        </w:rPr>
        <w:t>obligation de prendre en compte l</w:t>
      </w:r>
      <w:r w:rsidR="003047E4">
        <w:rPr>
          <w:rFonts w:ascii="Times New Roman" w:eastAsia="Times New Roman" w:hAnsi="Times New Roman" w:cs="Times New Roman"/>
          <w:szCs w:val="20"/>
          <w:lang w:val="fr-FR" w:eastAsia="fr-FR"/>
        </w:rPr>
        <w:t>’</w:t>
      </w:r>
      <w:r w:rsidR="0087569B" w:rsidRPr="0081621E">
        <w:rPr>
          <w:rFonts w:ascii="Times New Roman" w:eastAsia="Times New Roman" w:hAnsi="Times New Roman" w:cs="Times New Roman"/>
          <w:szCs w:val="20"/>
          <w:lang w:val="fr-FR" w:eastAsia="fr-FR"/>
        </w:rPr>
        <w:t>intérêt supérieur de l</w:t>
      </w:r>
      <w:r w:rsidR="003047E4">
        <w:rPr>
          <w:rFonts w:ascii="Times New Roman" w:eastAsia="Times New Roman" w:hAnsi="Times New Roman" w:cs="Times New Roman"/>
          <w:szCs w:val="20"/>
          <w:lang w:val="fr-FR" w:eastAsia="fr-FR"/>
        </w:rPr>
        <w:t>’</w:t>
      </w:r>
      <w:r w:rsidR="0087569B" w:rsidRPr="0081621E">
        <w:rPr>
          <w:rFonts w:ascii="Times New Roman" w:eastAsia="Times New Roman" w:hAnsi="Times New Roman" w:cs="Times New Roman"/>
          <w:szCs w:val="20"/>
          <w:lang w:val="fr-FR" w:eastAsia="fr-FR"/>
        </w:rPr>
        <w:t>enfant incombe à l</w:t>
      </w:r>
      <w:r w:rsidR="003047E4">
        <w:rPr>
          <w:rFonts w:ascii="Times New Roman" w:eastAsia="Times New Roman" w:hAnsi="Times New Roman" w:cs="Times New Roman"/>
          <w:szCs w:val="20"/>
          <w:lang w:val="fr-FR" w:eastAsia="fr-FR"/>
        </w:rPr>
        <w:t>’</w:t>
      </w:r>
      <w:r w:rsidR="0087569B" w:rsidRPr="0081621E">
        <w:rPr>
          <w:rFonts w:ascii="Times New Roman" w:eastAsia="Times New Roman" w:hAnsi="Times New Roman" w:cs="Times New Roman"/>
          <w:szCs w:val="20"/>
          <w:lang w:val="fr-FR" w:eastAsia="fr-FR"/>
        </w:rPr>
        <w:t xml:space="preserve">État indépendamment de la nature du lien parental, génétique ou autre. </w:t>
      </w:r>
      <w:r w:rsidR="00165878" w:rsidRPr="0081621E">
        <w:rPr>
          <w:rFonts w:ascii="Times New Roman" w:eastAsia="Times New Roman" w:hAnsi="Times New Roman" w:cs="Times New Roman"/>
          <w:szCs w:val="20"/>
          <w:lang w:val="fr-FR" w:eastAsia="fr-FR"/>
        </w:rPr>
        <w:t>À cet égard, la Cour rappelle que dans l</w:t>
      </w:r>
      <w:r w:rsidR="003047E4">
        <w:rPr>
          <w:rFonts w:ascii="Times New Roman" w:eastAsia="Times New Roman" w:hAnsi="Times New Roman" w:cs="Times New Roman"/>
          <w:szCs w:val="20"/>
          <w:lang w:val="fr-FR" w:eastAsia="fr-FR"/>
        </w:rPr>
        <w:t>’</w:t>
      </w:r>
      <w:r w:rsidR="00165878" w:rsidRPr="0081621E">
        <w:rPr>
          <w:rFonts w:ascii="Times New Roman" w:eastAsia="Times New Roman" w:hAnsi="Times New Roman" w:cs="Times New Roman"/>
          <w:szCs w:val="20"/>
          <w:lang w:val="fr-FR" w:eastAsia="fr-FR"/>
        </w:rPr>
        <w:t xml:space="preserve">affaire </w:t>
      </w:r>
      <w:r w:rsidR="00165878" w:rsidRPr="0081621E">
        <w:rPr>
          <w:rFonts w:ascii="Times New Roman" w:eastAsia="Times New Roman" w:hAnsi="Times New Roman" w:cs="Times New Roman"/>
          <w:i/>
          <w:szCs w:val="20"/>
          <w:lang w:val="fr-FR" w:eastAsia="fr-FR"/>
        </w:rPr>
        <w:t>Wagner et J.M.W.L</w:t>
      </w:r>
      <w:r w:rsidR="00165878" w:rsidRPr="0081621E">
        <w:rPr>
          <w:rFonts w:ascii="Times New Roman" w:eastAsia="Times New Roman" w:hAnsi="Times New Roman" w:cs="Times New Roman"/>
          <w:szCs w:val="20"/>
          <w:lang w:val="fr-FR" w:eastAsia="fr-FR"/>
        </w:rPr>
        <w:t>. précitée, les autorités luxembourgeoises n</w:t>
      </w:r>
      <w:r w:rsidR="003047E4">
        <w:rPr>
          <w:rFonts w:ascii="Times New Roman" w:eastAsia="Times New Roman" w:hAnsi="Times New Roman" w:cs="Times New Roman"/>
          <w:szCs w:val="20"/>
          <w:lang w:val="fr-FR" w:eastAsia="fr-FR"/>
        </w:rPr>
        <w:t>’</w:t>
      </w:r>
      <w:r w:rsidR="00165878" w:rsidRPr="0081621E">
        <w:rPr>
          <w:rFonts w:ascii="Times New Roman" w:eastAsia="Times New Roman" w:hAnsi="Times New Roman" w:cs="Times New Roman"/>
          <w:szCs w:val="20"/>
          <w:lang w:val="fr-FR" w:eastAsia="fr-FR"/>
        </w:rPr>
        <w:t>avaient pas reconnu la filiation établie à l</w:t>
      </w:r>
      <w:r w:rsidR="003047E4">
        <w:rPr>
          <w:rFonts w:ascii="Times New Roman" w:eastAsia="Times New Roman" w:hAnsi="Times New Roman" w:cs="Times New Roman"/>
          <w:szCs w:val="20"/>
          <w:lang w:val="fr-FR" w:eastAsia="fr-FR"/>
        </w:rPr>
        <w:t>’</w:t>
      </w:r>
      <w:r w:rsidR="00165878" w:rsidRPr="0081621E">
        <w:rPr>
          <w:rFonts w:ascii="Times New Roman" w:eastAsia="Times New Roman" w:hAnsi="Times New Roman" w:cs="Times New Roman"/>
          <w:szCs w:val="20"/>
          <w:lang w:val="fr-FR" w:eastAsia="fr-FR"/>
        </w:rPr>
        <w:t>étranger</w:t>
      </w:r>
      <w:r w:rsidR="0087569B" w:rsidRPr="0081621E">
        <w:rPr>
          <w:rFonts w:ascii="Times New Roman" w:eastAsia="Times New Roman" w:hAnsi="Times New Roman" w:cs="Times New Roman"/>
          <w:szCs w:val="20"/>
          <w:lang w:val="fr-FR" w:eastAsia="fr-FR"/>
        </w:rPr>
        <w:t xml:space="preserve"> au motif que celle-ci se heurtait à l</w:t>
      </w:r>
      <w:r w:rsidR="003047E4">
        <w:rPr>
          <w:rFonts w:ascii="Times New Roman" w:eastAsia="Times New Roman" w:hAnsi="Times New Roman" w:cs="Times New Roman"/>
          <w:szCs w:val="20"/>
          <w:lang w:val="fr-FR" w:eastAsia="fr-FR"/>
        </w:rPr>
        <w:t>’</w:t>
      </w:r>
      <w:r w:rsidR="0087569B" w:rsidRPr="0081621E">
        <w:rPr>
          <w:rFonts w:ascii="Times New Roman" w:eastAsia="Times New Roman" w:hAnsi="Times New Roman" w:cs="Times New Roman"/>
          <w:szCs w:val="20"/>
          <w:lang w:val="fr-FR" w:eastAsia="fr-FR"/>
        </w:rPr>
        <w:t>ordre public</w:t>
      </w:r>
      <w:r w:rsidR="00460401" w:rsidRPr="0081621E">
        <w:rPr>
          <w:rFonts w:ascii="Times New Roman" w:eastAsia="Times New Roman" w:hAnsi="Times New Roman" w:cs="Times New Roman"/>
          <w:szCs w:val="20"/>
          <w:lang w:val="fr-FR" w:eastAsia="fr-FR"/>
        </w:rPr>
        <w:t> ;</w:t>
      </w:r>
      <w:r w:rsidR="0087569B" w:rsidRPr="0081621E">
        <w:rPr>
          <w:rFonts w:ascii="Times New Roman" w:eastAsia="Times New Roman" w:hAnsi="Times New Roman" w:cs="Times New Roman"/>
          <w:szCs w:val="20"/>
          <w:lang w:val="fr-FR" w:eastAsia="fr-FR"/>
        </w:rPr>
        <w:t xml:space="preserve"> </w:t>
      </w:r>
      <w:r w:rsidR="00165878" w:rsidRPr="0081621E">
        <w:rPr>
          <w:rFonts w:ascii="Times New Roman" w:eastAsia="Times New Roman" w:hAnsi="Times New Roman" w:cs="Times New Roman"/>
          <w:szCs w:val="20"/>
          <w:lang w:val="fr-FR" w:eastAsia="fr-FR"/>
        </w:rPr>
        <w:t>cependant</w:t>
      </w:r>
      <w:r w:rsidR="00460401" w:rsidRPr="0081621E">
        <w:rPr>
          <w:rFonts w:ascii="Times New Roman" w:eastAsia="Times New Roman" w:hAnsi="Times New Roman" w:cs="Times New Roman"/>
          <w:szCs w:val="20"/>
          <w:lang w:val="fr-FR" w:eastAsia="fr-FR"/>
        </w:rPr>
        <w:t>,</w:t>
      </w:r>
      <w:r w:rsidR="0087569B" w:rsidRPr="0081621E">
        <w:rPr>
          <w:rFonts w:ascii="Times New Roman" w:eastAsia="Times New Roman" w:hAnsi="Times New Roman" w:cs="Times New Roman"/>
          <w:szCs w:val="20"/>
          <w:lang w:val="fr-FR" w:eastAsia="fr-FR"/>
        </w:rPr>
        <w:t xml:space="preserve"> elles n</w:t>
      </w:r>
      <w:r w:rsidR="003047E4">
        <w:rPr>
          <w:rFonts w:ascii="Times New Roman" w:eastAsia="Times New Roman" w:hAnsi="Times New Roman" w:cs="Times New Roman"/>
          <w:szCs w:val="20"/>
          <w:lang w:val="fr-FR" w:eastAsia="fr-FR"/>
        </w:rPr>
        <w:t>’</w:t>
      </w:r>
      <w:r w:rsidR="0087569B" w:rsidRPr="0081621E">
        <w:rPr>
          <w:rFonts w:ascii="Times New Roman" w:eastAsia="Times New Roman" w:hAnsi="Times New Roman" w:cs="Times New Roman"/>
          <w:szCs w:val="20"/>
          <w:lang w:val="fr-FR" w:eastAsia="fr-FR"/>
        </w:rPr>
        <w:t>avaient adopté</w:t>
      </w:r>
      <w:r w:rsidR="00165878" w:rsidRPr="0081621E">
        <w:rPr>
          <w:rFonts w:ascii="Times New Roman" w:eastAsia="Times New Roman" w:hAnsi="Times New Roman" w:cs="Times New Roman"/>
          <w:szCs w:val="20"/>
          <w:lang w:val="fr-FR" w:eastAsia="fr-FR"/>
        </w:rPr>
        <w:t xml:space="preserve"> aucune mesure visant l</w:t>
      </w:r>
      <w:r w:rsidR="003047E4">
        <w:rPr>
          <w:rFonts w:ascii="Times New Roman" w:eastAsia="Times New Roman" w:hAnsi="Times New Roman" w:cs="Times New Roman"/>
          <w:szCs w:val="20"/>
          <w:lang w:val="fr-FR" w:eastAsia="fr-FR"/>
        </w:rPr>
        <w:t>’</w:t>
      </w:r>
      <w:r w:rsidR="00165878" w:rsidRPr="0081621E">
        <w:rPr>
          <w:rFonts w:ascii="Times New Roman" w:eastAsia="Times New Roman" w:hAnsi="Times New Roman" w:cs="Times New Roman"/>
          <w:szCs w:val="20"/>
          <w:lang w:val="fr-FR" w:eastAsia="fr-FR"/>
        </w:rPr>
        <w:t>éloignement du mineur ou l</w:t>
      </w:r>
      <w:r w:rsidR="003047E4">
        <w:rPr>
          <w:rFonts w:ascii="Times New Roman" w:eastAsia="Times New Roman" w:hAnsi="Times New Roman" w:cs="Times New Roman"/>
          <w:szCs w:val="20"/>
          <w:lang w:val="fr-FR" w:eastAsia="fr-FR"/>
        </w:rPr>
        <w:t>’</w:t>
      </w:r>
      <w:r w:rsidR="00165878" w:rsidRPr="0081621E">
        <w:rPr>
          <w:rFonts w:ascii="Times New Roman" w:eastAsia="Times New Roman" w:hAnsi="Times New Roman" w:cs="Times New Roman"/>
          <w:szCs w:val="20"/>
          <w:lang w:val="fr-FR" w:eastAsia="fr-FR"/>
        </w:rPr>
        <w:t xml:space="preserve">interruption de la vie familiale. </w:t>
      </w:r>
      <w:r w:rsidR="0087569B" w:rsidRPr="0081621E">
        <w:rPr>
          <w:rFonts w:ascii="Times New Roman" w:eastAsia="Times New Roman" w:hAnsi="Times New Roman" w:cs="Times New Roman"/>
          <w:szCs w:val="20"/>
          <w:lang w:val="fr-FR" w:eastAsia="fr-FR"/>
        </w:rPr>
        <w:t>En effet, l</w:t>
      </w:r>
      <w:r w:rsidR="003047E4">
        <w:rPr>
          <w:rFonts w:ascii="Times New Roman" w:eastAsia="Times New Roman" w:hAnsi="Times New Roman" w:cs="Times New Roman"/>
          <w:szCs w:val="20"/>
          <w:lang w:val="fr-FR" w:eastAsia="fr-FR"/>
        </w:rPr>
        <w:t>’</w:t>
      </w:r>
      <w:r w:rsidR="0087569B" w:rsidRPr="0081621E">
        <w:rPr>
          <w:rFonts w:ascii="Times New Roman" w:eastAsia="Times New Roman" w:hAnsi="Times New Roman" w:cs="Times New Roman"/>
          <w:szCs w:val="20"/>
          <w:lang w:val="fr-FR" w:eastAsia="fr-FR"/>
        </w:rPr>
        <w:t>éloignement de l</w:t>
      </w:r>
      <w:r w:rsidR="003047E4">
        <w:rPr>
          <w:rFonts w:ascii="Times New Roman" w:eastAsia="Times New Roman" w:hAnsi="Times New Roman" w:cs="Times New Roman"/>
          <w:szCs w:val="20"/>
          <w:lang w:val="fr-FR" w:eastAsia="fr-FR"/>
        </w:rPr>
        <w:t>’</w:t>
      </w:r>
      <w:r w:rsidR="0087569B" w:rsidRPr="0081621E">
        <w:rPr>
          <w:rFonts w:ascii="Times New Roman" w:eastAsia="Times New Roman" w:hAnsi="Times New Roman" w:cs="Times New Roman"/>
          <w:szCs w:val="20"/>
          <w:lang w:val="fr-FR" w:eastAsia="fr-FR"/>
        </w:rPr>
        <w:t xml:space="preserve">enfant du contexte familial </w:t>
      </w:r>
      <w:r w:rsidR="00460401" w:rsidRPr="0081621E">
        <w:rPr>
          <w:rFonts w:ascii="Times New Roman" w:eastAsia="Times New Roman" w:hAnsi="Times New Roman" w:cs="Times New Roman"/>
          <w:szCs w:val="20"/>
          <w:lang w:val="fr-FR" w:eastAsia="fr-FR"/>
        </w:rPr>
        <w:t xml:space="preserve">est une mesure </w:t>
      </w:r>
      <w:r w:rsidR="00CA42DD" w:rsidRPr="0081621E">
        <w:rPr>
          <w:rFonts w:ascii="Times New Roman" w:eastAsia="Times New Roman" w:hAnsi="Times New Roman" w:cs="Times New Roman"/>
          <w:szCs w:val="20"/>
          <w:lang w:val="fr-FR" w:eastAsia="fr-FR"/>
        </w:rPr>
        <w:t xml:space="preserve">extrême </w:t>
      </w:r>
      <w:r w:rsidR="00460401" w:rsidRPr="0081621E">
        <w:rPr>
          <w:rFonts w:ascii="Times New Roman" w:eastAsia="Times New Roman" w:hAnsi="Times New Roman" w:cs="Times New Roman"/>
          <w:szCs w:val="20"/>
          <w:lang w:val="fr-FR" w:eastAsia="fr-FR"/>
        </w:rPr>
        <w:t xml:space="preserve">à laquelle on </w:t>
      </w:r>
      <w:r w:rsidR="003B5A92" w:rsidRPr="0081621E">
        <w:rPr>
          <w:rFonts w:ascii="Times New Roman" w:eastAsia="Times New Roman" w:hAnsi="Times New Roman" w:cs="Times New Roman"/>
          <w:szCs w:val="20"/>
          <w:lang w:val="fr-FR" w:eastAsia="fr-FR"/>
        </w:rPr>
        <w:t xml:space="preserve">ne </w:t>
      </w:r>
      <w:r w:rsidR="00460401" w:rsidRPr="0081621E">
        <w:rPr>
          <w:rFonts w:ascii="Times New Roman" w:eastAsia="Times New Roman" w:hAnsi="Times New Roman" w:cs="Times New Roman"/>
          <w:szCs w:val="20"/>
          <w:lang w:val="fr-FR" w:eastAsia="fr-FR"/>
        </w:rPr>
        <w:t xml:space="preserve">devrait </w:t>
      </w:r>
      <w:r w:rsidR="003B5A92" w:rsidRPr="0081621E">
        <w:rPr>
          <w:rFonts w:ascii="Times New Roman" w:eastAsia="Times New Roman" w:hAnsi="Times New Roman" w:cs="Times New Roman"/>
          <w:szCs w:val="20"/>
          <w:lang w:val="fr-FR" w:eastAsia="fr-FR"/>
        </w:rPr>
        <w:t>avoir</w:t>
      </w:r>
      <w:r w:rsidR="00460401" w:rsidRPr="0081621E">
        <w:rPr>
          <w:rFonts w:ascii="Times New Roman" w:eastAsia="Times New Roman" w:hAnsi="Times New Roman" w:cs="Times New Roman"/>
          <w:szCs w:val="20"/>
          <w:lang w:val="fr-FR" w:eastAsia="fr-FR"/>
        </w:rPr>
        <w:t xml:space="preserve"> recours </w:t>
      </w:r>
      <w:r w:rsidR="003B5A92" w:rsidRPr="0081621E">
        <w:rPr>
          <w:rFonts w:ascii="Times New Roman" w:eastAsia="Times New Roman" w:hAnsi="Times New Roman" w:cs="Times New Roman"/>
          <w:szCs w:val="20"/>
          <w:lang w:val="fr-FR" w:eastAsia="fr-FR"/>
        </w:rPr>
        <w:t>qu</w:t>
      </w:r>
      <w:r w:rsidR="003047E4">
        <w:rPr>
          <w:rFonts w:ascii="Times New Roman" w:eastAsia="Times New Roman" w:hAnsi="Times New Roman" w:cs="Times New Roman"/>
          <w:szCs w:val="20"/>
          <w:lang w:val="fr-FR" w:eastAsia="fr-FR"/>
        </w:rPr>
        <w:t>’</w:t>
      </w:r>
      <w:r w:rsidR="00460401" w:rsidRPr="0081621E">
        <w:rPr>
          <w:rFonts w:ascii="Times New Roman" w:eastAsia="Times New Roman" w:hAnsi="Times New Roman" w:cs="Times New Roman"/>
          <w:szCs w:val="20"/>
          <w:lang w:val="fr-FR" w:eastAsia="fr-FR"/>
        </w:rPr>
        <w:t xml:space="preserve">en </w:t>
      </w:r>
      <w:r w:rsidR="003B5A92" w:rsidRPr="0081621E">
        <w:rPr>
          <w:rFonts w:ascii="Times New Roman" w:eastAsia="Times New Roman" w:hAnsi="Times New Roman" w:cs="Times New Roman"/>
          <w:szCs w:val="20"/>
          <w:lang w:val="fr-FR" w:eastAsia="fr-FR"/>
        </w:rPr>
        <w:t xml:space="preserve">tout </w:t>
      </w:r>
      <w:r w:rsidR="00460401" w:rsidRPr="0081621E">
        <w:rPr>
          <w:rFonts w:ascii="Times New Roman" w:eastAsia="Times New Roman" w:hAnsi="Times New Roman" w:cs="Times New Roman"/>
          <w:szCs w:val="20"/>
          <w:lang w:val="fr-FR" w:eastAsia="fr-FR"/>
        </w:rPr>
        <w:t>dernier ressort</w:t>
      </w:r>
      <w:r w:rsidR="0087569B" w:rsidRPr="0081621E">
        <w:rPr>
          <w:rFonts w:ascii="Times New Roman" w:eastAsia="Times New Roman" w:hAnsi="Times New Roman" w:cs="Times New Roman"/>
          <w:szCs w:val="20"/>
          <w:lang w:val="fr-FR" w:eastAsia="fr-FR"/>
        </w:rPr>
        <w:t xml:space="preserve">. </w:t>
      </w:r>
      <w:r w:rsidR="003B5A92" w:rsidRPr="0081621E">
        <w:rPr>
          <w:rFonts w:ascii="Times New Roman" w:eastAsia="Times New Roman" w:hAnsi="Times New Roman" w:cs="Times New Roman"/>
          <w:szCs w:val="20"/>
          <w:lang w:val="fr-FR" w:eastAsia="fr-FR"/>
        </w:rPr>
        <w:t>P</w:t>
      </w:r>
      <w:r w:rsidR="0087569B" w:rsidRPr="0081621E">
        <w:rPr>
          <w:rFonts w:ascii="Times New Roman" w:eastAsia="Times New Roman" w:hAnsi="Times New Roman" w:cs="Times New Roman"/>
          <w:szCs w:val="20"/>
          <w:lang w:val="fr-FR" w:eastAsia="fr-FR"/>
        </w:rPr>
        <w:t>our qu</w:t>
      </w:r>
      <w:r w:rsidR="003047E4">
        <w:rPr>
          <w:rFonts w:ascii="Times New Roman" w:eastAsia="Times New Roman" w:hAnsi="Times New Roman" w:cs="Times New Roman"/>
          <w:szCs w:val="20"/>
          <w:lang w:val="fr-FR" w:eastAsia="fr-FR"/>
        </w:rPr>
        <w:t>’</w:t>
      </w:r>
      <w:r w:rsidR="0087569B" w:rsidRPr="0081621E">
        <w:rPr>
          <w:rFonts w:ascii="Times New Roman" w:eastAsia="Times New Roman" w:hAnsi="Times New Roman" w:cs="Times New Roman"/>
          <w:szCs w:val="20"/>
          <w:lang w:val="fr-FR" w:eastAsia="fr-FR"/>
        </w:rPr>
        <w:t>une mesure de ce type se justifie,</w:t>
      </w:r>
      <w:r w:rsidR="008603CC" w:rsidRPr="0081621E">
        <w:rPr>
          <w:rFonts w:ascii="Times New Roman" w:eastAsia="Times New Roman" w:hAnsi="Times New Roman" w:cs="Times New Roman"/>
          <w:szCs w:val="20"/>
          <w:lang w:val="fr-FR" w:eastAsia="fr-FR"/>
        </w:rPr>
        <w:t xml:space="preserve"> elle doit répondre au but de protéger l</w:t>
      </w:r>
      <w:r w:rsidR="003047E4">
        <w:rPr>
          <w:rFonts w:ascii="Times New Roman" w:eastAsia="Times New Roman" w:hAnsi="Times New Roman" w:cs="Times New Roman"/>
          <w:szCs w:val="20"/>
          <w:lang w:val="fr-FR" w:eastAsia="fr-FR"/>
        </w:rPr>
        <w:t>’</w:t>
      </w:r>
      <w:r w:rsidR="008603CC" w:rsidRPr="0081621E">
        <w:rPr>
          <w:rFonts w:ascii="Times New Roman" w:eastAsia="Times New Roman" w:hAnsi="Times New Roman" w:cs="Times New Roman"/>
          <w:szCs w:val="20"/>
          <w:lang w:val="fr-FR" w:eastAsia="fr-FR"/>
        </w:rPr>
        <w:t xml:space="preserve">enfant </w:t>
      </w:r>
      <w:r w:rsidR="003B5A92" w:rsidRPr="0081621E">
        <w:rPr>
          <w:rFonts w:ascii="Times New Roman" w:eastAsia="Times New Roman" w:hAnsi="Times New Roman" w:cs="Times New Roman"/>
          <w:szCs w:val="20"/>
          <w:lang w:val="fr-FR" w:eastAsia="fr-FR"/>
        </w:rPr>
        <w:t xml:space="preserve">confronté à </w:t>
      </w:r>
      <w:r w:rsidR="0087569B" w:rsidRPr="0081621E">
        <w:rPr>
          <w:rFonts w:ascii="Times New Roman" w:eastAsia="Times New Roman" w:hAnsi="Times New Roman" w:cs="Times New Roman"/>
          <w:szCs w:val="20"/>
          <w:lang w:val="fr-FR" w:eastAsia="fr-FR"/>
        </w:rPr>
        <w:t xml:space="preserve">un danger immédiat </w:t>
      </w:r>
      <w:r w:rsidR="008603CC" w:rsidRPr="0081621E">
        <w:rPr>
          <w:rFonts w:ascii="Times New Roman" w:eastAsia="Times New Roman" w:hAnsi="Times New Roman" w:cs="Times New Roman"/>
          <w:szCs w:val="20"/>
          <w:lang w:val="fr-FR" w:eastAsia="fr-FR"/>
        </w:rPr>
        <w:t>pour celui</w:t>
      </w:r>
      <w:r w:rsidR="00CA42DD" w:rsidRPr="0081621E">
        <w:rPr>
          <w:rFonts w:ascii="Times New Roman" w:eastAsia="Times New Roman" w:hAnsi="Times New Roman" w:cs="Times New Roman"/>
          <w:szCs w:val="20"/>
          <w:lang w:val="fr-FR" w:eastAsia="fr-FR"/>
        </w:rPr>
        <w:t>-ci</w:t>
      </w:r>
      <w:r w:rsidR="008603CC" w:rsidRPr="0081621E">
        <w:rPr>
          <w:rFonts w:ascii="Times New Roman" w:eastAsia="Times New Roman" w:hAnsi="Times New Roman" w:cs="Times New Roman"/>
          <w:szCs w:val="20"/>
          <w:lang w:val="fr-FR" w:eastAsia="fr-FR"/>
        </w:rPr>
        <w:t xml:space="preserve"> (</w:t>
      </w:r>
      <w:proofErr w:type="spellStart"/>
      <w:r w:rsidR="00070607" w:rsidRPr="0081621E">
        <w:rPr>
          <w:i/>
          <w:lang w:val="fr-FR"/>
        </w:rPr>
        <w:t>Scozzari</w:t>
      </w:r>
      <w:proofErr w:type="spellEnd"/>
      <w:r w:rsidR="00070607" w:rsidRPr="0081621E">
        <w:rPr>
          <w:i/>
          <w:lang w:val="fr-FR"/>
        </w:rPr>
        <w:t xml:space="preserve"> et Giunta c. Italie</w:t>
      </w:r>
      <w:r w:rsidR="00070607" w:rsidRPr="0081621E">
        <w:rPr>
          <w:lang w:val="fr-FR"/>
        </w:rPr>
        <w:t xml:space="preserve"> [GC], n</w:t>
      </w:r>
      <w:r w:rsidR="00070607" w:rsidRPr="0081621E">
        <w:rPr>
          <w:vertAlign w:val="superscript"/>
          <w:lang w:val="fr-FR"/>
        </w:rPr>
        <w:t>os</w:t>
      </w:r>
      <w:r w:rsidR="00070607" w:rsidRPr="0081621E">
        <w:rPr>
          <w:lang w:val="fr-FR"/>
        </w:rPr>
        <w:t xml:space="preserve"> 39221/98 et 41963/98, § 148, CEDH</w:t>
      </w:r>
      <w:r w:rsidR="00673CEE" w:rsidRPr="0081621E">
        <w:rPr>
          <w:lang w:val="fr-FR"/>
        </w:rPr>
        <w:t> </w:t>
      </w:r>
      <w:r w:rsidR="00070607" w:rsidRPr="0081621E">
        <w:rPr>
          <w:lang w:val="fr-FR"/>
        </w:rPr>
        <w:t>2000</w:t>
      </w:r>
      <w:r w:rsidR="00070607" w:rsidRPr="0081621E">
        <w:rPr>
          <w:lang w:val="fr-FR"/>
        </w:rPr>
        <w:noBreakHyphen/>
        <w:t xml:space="preserve">VIII ; </w:t>
      </w:r>
      <w:proofErr w:type="spellStart"/>
      <w:r w:rsidR="00070607" w:rsidRPr="0081621E">
        <w:rPr>
          <w:i/>
          <w:lang w:val="fr-FR"/>
        </w:rPr>
        <w:t>Neulinger</w:t>
      </w:r>
      <w:proofErr w:type="spellEnd"/>
      <w:r w:rsidR="00070607" w:rsidRPr="0081621E">
        <w:rPr>
          <w:i/>
          <w:lang w:val="fr-FR"/>
        </w:rPr>
        <w:t xml:space="preserve"> et </w:t>
      </w:r>
      <w:proofErr w:type="spellStart"/>
      <w:r w:rsidR="00070607" w:rsidRPr="0081621E">
        <w:rPr>
          <w:i/>
          <w:lang w:val="fr-FR"/>
        </w:rPr>
        <w:t>Shuruk</w:t>
      </w:r>
      <w:proofErr w:type="spellEnd"/>
      <w:r w:rsidR="00070607" w:rsidRPr="0081621E">
        <w:rPr>
          <w:i/>
          <w:lang w:val="fr-FR"/>
        </w:rPr>
        <w:t xml:space="preserve"> c. Suisse</w:t>
      </w:r>
      <w:r w:rsidR="00070607" w:rsidRPr="0081621E">
        <w:rPr>
          <w:lang w:val="fr-FR"/>
        </w:rPr>
        <w:t xml:space="preserve"> [GC], n</w:t>
      </w:r>
      <w:r w:rsidR="00070607" w:rsidRPr="0081621E">
        <w:rPr>
          <w:vertAlign w:val="superscript"/>
          <w:lang w:val="fr-FR"/>
        </w:rPr>
        <w:t>o </w:t>
      </w:r>
      <w:r w:rsidR="00070607" w:rsidRPr="0081621E">
        <w:rPr>
          <w:lang w:val="fr-FR"/>
        </w:rPr>
        <w:t>41615/07, § 136, CEDH 2010</w:t>
      </w:r>
      <w:r w:rsidR="00A85A34" w:rsidRPr="0081621E">
        <w:rPr>
          <w:lang w:val="fr-FR"/>
        </w:rPr>
        <w:t xml:space="preserve"> ; </w:t>
      </w:r>
      <w:r w:rsidR="00A25575" w:rsidRPr="0081621E">
        <w:rPr>
          <w:i/>
          <w:lang w:val="fr-FR"/>
        </w:rPr>
        <w:t>Y.C. c. Royaume-Uni</w:t>
      </w:r>
      <w:r w:rsidR="00A25575" w:rsidRPr="0081621E">
        <w:rPr>
          <w:lang w:val="fr-FR"/>
        </w:rPr>
        <w:t>, n</w:t>
      </w:r>
      <w:r w:rsidR="00A25575" w:rsidRPr="0081621E">
        <w:rPr>
          <w:vertAlign w:val="superscript"/>
          <w:lang w:val="fr-FR"/>
        </w:rPr>
        <w:t>o</w:t>
      </w:r>
      <w:r w:rsidR="00A25575" w:rsidRPr="0081621E">
        <w:rPr>
          <w:lang w:val="fr-FR"/>
        </w:rPr>
        <w:t xml:space="preserve"> 4547/10</w:t>
      </w:r>
      <w:r w:rsidR="00A25575" w:rsidRPr="0081621E">
        <w:rPr>
          <w:snapToGrid w:val="0"/>
          <w:szCs w:val="24"/>
          <w:lang w:val="fr-FR"/>
        </w:rPr>
        <w:t xml:space="preserve">, §§ 133-138, 13 </w:t>
      </w:r>
      <w:r w:rsidR="00A25575" w:rsidRPr="0081621E">
        <w:rPr>
          <w:szCs w:val="24"/>
          <w:lang w:val="fr-FR"/>
        </w:rPr>
        <w:t>mars</w:t>
      </w:r>
      <w:r w:rsidR="00A25575" w:rsidRPr="0081621E">
        <w:rPr>
          <w:snapToGrid w:val="0"/>
          <w:szCs w:val="24"/>
          <w:lang w:val="fr-FR"/>
        </w:rPr>
        <w:t xml:space="preserve"> 2012 ; </w:t>
      </w:r>
      <w:r w:rsidR="00A25575" w:rsidRPr="0081621E">
        <w:rPr>
          <w:i/>
          <w:lang w:val="fr-FR"/>
        </w:rPr>
        <w:t>Pontes c. Portugal</w:t>
      </w:r>
      <w:r w:rsidR="00A25575" w:rsidRPr="0081621E">
        <w:rPr>
          <w:lang w:val="fr-FR"/>
        </w:rPr>
        <w:t>, n</w:t>
      </w:r>
      <w:r w:rsidR="00A25575" w:rsidRPr="0081621E">
        <w:rPr>
          <w:vertAlign w:val="superscript"/>
          <w:lang w:val="fr-FR"/>
        </w:rPr>
        <w:t>o</w:t>
      </w:r>
      <w:r w:rsidR="00A25575" w:rsidRPr="0081621E">
        <w:rPr>
          <w:lang w:val="fr-FR"/>
        </w:rPr>
        <w:t xml:space="preserve"> 19554/09</w:t>
      </w:r>
      <w:r w:rsidR="00A25575" w:rsidRPr="0081621E">
        <w:rPr>
          <w:snapToGrid w:val="0"/>
          <w:szCs w:val="24"/>
          <w:lang w:val="fr-FR"/>
        </w:rPr>
        <w:t xml:space="preserve">, §§ 74-80, 10 </w:t>
      </w:r>
      <w:r w:rsidR="00A25575" w:rsidRPr="0081621E">
        <w:rPr>
          <w:szCs w:val="24"/>
          <w:lang w:val="fr-FR"/>
        </w:rPr>
        <w:t>avril</w:t>
      </w:r>
      <w:r w:rsidR="00A25575" w:rsidRPr="0081621E">
        <w:rPr>
          <w:snapToGrid w:val="0"/>
          <w:szCs w:val="24"/>
          <w:lang w:val="fr-FR"/>
        </w:rPr>
        <w:t xml:space="preserve"> 2012</w:t>
      </w:r>
      <w:r w:rsidR="009A516E" w:rsidRPr="0081621E">
        <w:rPr>
          <w:lang w:val="fr-FR"/>
        </w:rPr>
        <w:t xml:space="preserve">). Le seuil établi dans </w:t>
      </w:r>
      <w:r w:rsidR="00CA42DD" w:rsidRPr="0081621E">
        <w:rPr>
          <w:lang w:val="fr-FR"/>
        </w:rPr>
        <w:t>la jurisprudence est très élevé, et la Cour estime utile de rappeler les passages suivants tirés de l</w:t>
      </w:r>
      <w:r w:rsidR="003047E4">
        <w:rPr>
          <w:lang w:val="fr-FR"/>
        </w:rPr>
        <w:t>’</w:t>
      </w:r>
      <w:r w:rsidR="00CA42DD" w:rsidRPr="0081621E">
        <w:rPr>
          <w:lang w:val="fr-FR"/>
        </w:rPr>
        <w:t xml:space="preserve">arrêt </w:t>
      </w:r>
      <w:r w:rsidR="00A85A34" w:rsidRPr="0081621E">
        <w:rPr>
          <w:i/>
          <w:lang w:val="fr-FR"/>
        </w:rPr>
        <w:t>Pontes</w:t>
      </w:r>
      <w:r w:rsidR="00A85A34" w:rsidRPr="0081621E">
        <w:rPr>
          <w:lang w:val="fr-FR"/>
        </w:rPr>
        <w:t xml:space="preserve"> </w:t>
      </w:r>
      <w:r w:rsidR="00CA42DD" w:rsidRPr="0081621E">
        <w:rPr>
          <w:lang w:val="fr-FR"/>
        </w:rPr>
        <w:t xml:space="preserve">précité </w:t>
      </w:r>
      <w:r w:rsidR="009A516E" w:rsidRPr="0081621E">
        <w:rPr>
          <w:lang w:val="fr-FR"/>
        </w:rPr>
        <w:t>:</w:t>
      </w:r>
    </w:p>
    <w:p w14:paraId="5DB27021" w14:textId="77777777" w:rsidR="00A25575" w:rsidRPr="0081621E" w:rsidRDefault="00A25575" w:rsidP="00DE4796">
      <w:pPr>
        <w:pStyle w:val="ECHRParaQuote"/>
        <w:rPr>
          <w:rFonts w:eastAsia="Times New Roman"/>
          <w:lang w:val="fr-FR"/>
        </w:rPr>
      </w:pPr>
      <w:r w:rsidRPr="0081621E">
        <w:rPr>
          <w:rFonts w:eastAsia="Times New Roman"/>
          <w:lang w:val="fr-FR"/>
        </w:rPr>
        <w:t>« §</w:t>
      </w:r>
      <w:r w:rsidR="00673CEE" w:rsidRPr="0081621E">
        <w:rPr>
          <w:rFonts w:eastAsia="Times New Roman"/>
          <w:szCs w:val="20"/>
          <w:lang w:val="fr-FR" w:eastAsia="fr-FR"/>
        </w:rPr>
        <w:t> </w:t>
      </w:r>
      <w:r w:rsidRPr="0081621E">
        <w:rPr>
          <w:rFonts w:eastAsia="Times New Roman"/>
          <w:lang w:val="fr-FR"/>
        </w:rPr>
        <w:t xml:space="preserve">74. La Cour rappelle que, pour un </w:t>
      </w:r>
      <w:bookmarkStart w:id="6" w:name="_1000027"/>
      <w:bookmarkEnd w:id="6"/>
      <w:r w:rsidRPr="0081621E">
        <w:rPr>
          <w:rFonts w:eastAsia="Times New Roman"/>
          <w:lang w:val="fr-FR"/>
        </w:rPr>
        <w:t xml:space="preserve">parent et son enfant, être ensemble représente un élément fondamental de la </w:t>
      </w:r>
      <w:bookmarkStart w:id="7" w:name="_1000028"/>
      <w:bookmarkEnd w:id="7"/>
      <w:r w:rsidRPr="0081621E">
        <w:rPr>
          <w:rFonts w:eastAsia="Times New Roman"/>
          <w:lang w:val="fr-FR"/>
        </w:rPr>
        <w:t xml:space="preserve">vie </w:t>
      </w:r>
      <w:bookmarkStart w:id="8" w:name="_1000029"/>
      <w:bookmarkEnd w:id="8"/>
      <w:r w:rsidRPr="0081621E">
        <w:rPr>
          <w:rFonts w:eastAsia="Times New Roman"/>
          <w:lang w:val="fr-FR"/>
        </w:rPr>
        <w:t>familiale (</w:t>
      </w:r>
      <w:proofErr w:type="spellStart"/>
      <w:r w:rsidRPr="0081621E">
        <w:rPr>
          <w:rFonts w:eastAsia="Times New Roman"/>
          <w:i/>
          <w:lang w:val="fr-FR"/>
        </w:rPr>
        <w:t>Kutzner</w:t>
      </w:r>
      <w:proofErr w:type="spellEnd"/>
      <w:r w:rsidRPr="0081621E">
        <w:rPr>
          <w:rFonts w:eastAsia="Times New Roman"/>
          <w:lang w:val="fr-FR"/>
        </w:rPr>
        <w:t xml:space="preserve">, précité, § 58) et que des mesures </w:t>
      </w:r>
      <w:r w:rsidRPr="0081621E">
        <w:rPr>
          <w:rFonts w:eastAsia="Times New Roman"/>
          <w:lang w:val="fr-FR"/>
        </w:rPr>
        <w:lastRenderedPageBreak/>
        <w:t>internes qui les en empêchent constituent une ingérence dans le droit protégé par l</w:t>
      </w:r>
      <w:r w:rsidR="003047E4">
        <w:rPr>
          <w:rFonts w:eastAsia="Times New Roman"/>
          <w:lang w:val="fr-FR"/>
        </w:rPr>
        <w:t>’</w:t>
      </w:r>
      <w:r w:rsidRPr="0081621E">
        <w:rPr>
          <w:rFonts w:eastAsia="Times New Roman"/>
          <w:lang w:val="fr-FR"/>
        </w:rPr>
        <w:t>article 8 de la Convention (</w:t>
      </w:r>
      <w:r w:rsidRPr="0081621E">
        <w:rPr>
          <w:rFonts w:eastAsia="Times New Roman"/>
          <w:i/>
          <w:lang w:val="fr-FR"/>
        </w:rPr>
        <w:t>K. et T. c. Finlande</w:t>
      </w:r>
      <w:r w:rsidRPr="0081621E">
        <w:rPr>
          <w:rFonts w:eastAsia="Times New Roman"/>
          <w:lang w:val="fr-FR"/>
        </w:rPr>
        <w:t xml:space="preserve"> [GC], n</w:t>
      </w:r>
      <w:r w:rsidR="001779AF" w:rsidRPr="0081621E">
        <w:rPr>
          <w:rFonts w:eastAsia="Times New Roman"/>
          <w:vertAlign w:val="superscript"/>
          <w:lang w:val="fr-FR"/>
        </w:rPr>
        <w:t>o</w:t>
      </w:r>
      <w:r w:rsidR="002C27CD" w:rsidRPr="0081621E">
        <w:rPr>
          <w:rFonts w:eastAsia="Times New Roman"/>
          <w:lang w:val="fr-FR"/>
        </w:rPr>
        <w:t xml:space="preserve"> 25702/94</w:t>
      </w:r>
      <w:r w:rsidRPr="0081621E">
        <w:rPr>
          <w:rFonts w:eastAsia="Times New Roman"/>
          <w:lang w:val="fr-FR"/>
        </w:rPr>
        <w:t>, §</w:t>
      </w:r>
      <w:r w:rsidR="00673CEE" w:rsidRPr="0081621E">
        <w:rPr>
          <w:rFonts w:eastAsia="Times New Roman"/>
          <w:lang w:val="fr-FR"/>
        </w:rPr>
        <w:t> </w:t>
      </w:r>
      <w:r w:rsidRPr="0081621E">
        <w:rPr>
          <w:rFonts w:eastAsia="Times New Roman"/>
          <w:lang w:val="fr-FR"/>
        </w:rPr>
        <w:t>151, CEDH 2001-VII). Pareille ingérence méconnaît l</w:t>
      </w:r>
      <w:r w:rsidR="003047E4">
        <w:rPr>
          <w:rFonts w:eastAsia="Times New Roman"/>
          <w:lang w:val="fr-FR"/>
        </w:rPr>
        <w:t>’</w:t>
      </w:r>
      <w:r w:rsidRPr="0081621E">
        <w:rPr>
          <w:rFonts w:eastAsia="Times New Roman"/>
          <w:lang w:val="fr-FR"/>
        </w:rPr>
        <w:t>article 8 sauf si, « prévue par la loi », elle poursuit un ou des buts légitimes au regard du second paragraphe de cette disposition et est « nécessaire, dans une société démocratique » pour les atteindre. La notion de « nécessité » implique une ingérence fondée sur un besoin social impérieux et, notamment, proportionnée au but légitime recherché (</w:t>
      </w:r>
      <w:r w:rsidRPr="0081621E">
        <w:rPr>
          <w:rFonts w:eastAsia="Times New Roman"/>
          <w:i/>
          <w:lang w:val="fr-FR"/>
        </w:rPr>
        <w:t xml:space="preserve">Couillard </w:t>
      </w:r>
      <w:proofErr w:type="spellStart"/>
      <w:r w:rsidRPr="0081621E">
        <w:rPr>
          <w:rFonts w:eastAsia="Times New Roman"/>
          <w:i/>
          <w:lang w:val="fr-FR"/>
        </w:rPr>
        <w:t>Maugery</w:t>
      </w:r>
      <w:proofErr w:type="spellEnd"/>
      <w:r w:rsidRPr="0081621E">
        <w:rPr>
          <w:rFonts w:eastAsia="Times New Roman"/>
          <w:i/>
          <w:lang w:val="fr-FR"/>
        </w:rPr>
        <w:t xml:space="preserve"> c. France</w:t>
      </w:r>
      <w:r w:rsidRPr="0081621E">
        <w:rPr>
          <w:rFonts w:eastAsia="Times New Roman"/>
          <w:lang w:val="fr-FR"/>
        </w:rPr>
        <w:t>, n</w:t>
      </w:r>
      <w:r w:rsidR="001779AF" w:rsidRPr="0081621E">
        <w:rPr>
          <w:rFonts w:eastAsia="Times New Roman"/>
          <w:vertAlign w:val="superscript"/>
          <w:lang w:val="fr-FR"/>
        </w:rPr>
        <w:t>o</w:t>
      </w:r>
      <w:r w:rsidRPr="0081621E">
        <w:rPr>
          <w:rFonts w:eastAsia="Times New Roman"/>
          <w:lang w:val="fr-FR"/>
        </w:rPr>
        <w:t xml:space="preserve"> </w:t>
      </w:r>
      <w:r w:rsidR="002C27CD" w:rsidRPr="0081621E">
        <w:rPr>
          <w:rFonts w:eastAsia="Times New Roman"/>
          <w:lang w:val="fr-FR"/>
        </w:rPr>
        <w:t>64796/01</w:t>
      </w:r>
      <w:r w:rsidRPr="0081621E">
        <w:rPr>
          <w:rFonts w:eastAsia="Times New Roman"/>
          <w:lang w:val="fr-FR"/>
        </w:rPr>
        <w:t>, § 237, 1</w:t>
      </w:r>
      <w:r w:rsidRPr="0081621E">
        <w:rPr>
          <w:rFonts w:eastAsia="Times New Roman"/>
          <w:vertAlign w:val="superscript"/>
          <w:lang w:val="fr-FR"/>
        </w:rPr>
        <w:t>er</w:t>
      </w:r>
      <w:r w:rsidR="00673CEE" w:rsidRPr="0081621E">
        <w:rPr>
          <w:rFonts w:eastAsia="Times New Roman"/>
          <w:lang w:val="fr-FR"/>
        </w:rPr>
        <w:t xml:space="preserve"> </w:t>
      </w:r>
      <w:r w:rsidRPr="0081621E">
        <w:rPr>
          <w:rFonts w:eastAsia="Times New Roman"/>
          <w:lang w:val="fr-FR"/>
        </w:rPr>
        <w:t>juillet 2004).</w:t>
      </w:r>
    </w:p>
    <w:p w14:paraId="2184801A" w14:textId="77777777" w:rsidR="003047E4" w:rsidRDefault="00A25575" w:rsidP="00DE4796">
      <w:pPr>
        <w:pStyle w:val="ECHRParaQuote"/>
        <w:rPr>
          <w:rFonts w:eastAsia="Times New Roman"/>
          <w:lang w:val="fr-FR"/>
        </w:rPr>
      </w:pPr>
      <w:r w:rsidRPr="0081621E">
        <w:rPr>
          <w:rFonts w:eastAsia="Times New Roman"/>
          <w:lang w:val="fr-FR"/>
        </w:rPr>
        <w:t>§</w:t>
      </w:r>
      <w:r w:rsidR="00673CEE" w:rsidRPr="0081621E">
        <w:rPr>
          <w:rFonts w:eastAsia="Times New Roman"/>
          <w:szCs w:val="20"/>
          <w:lang w:val="fr-FR" w:eastAsia="fr-FR"/>
        </w:rPr>
        <w:t> </w:t>
      </w:r>
      <w:r w:rsidRPr="0081621E">
        <w:rPr>
          <w:rFonts w:eastAsia="Times New Roman"/>
          <w:lang w:val="fr-FR"/>
        </w:rPr>
        <w:t>75. Si l</w:t>
      </w:r>
      <w:r w:rsidR="003047E4">
        <w:rPr>
          <w:rFonts w:eastAsia="Times New Roman"/>
          <w:lang w:val="fr-FR"/>
        </w:rPr>
        <w:t>’</w:t>
      </w:r>
      <w:r w:rsidRPr="0081621E">
        <w:rPr>
          <w:rFonts w:eastAsia="Times New Roman"/>
          <w:lang w:val="fr-FR"/>
        </w:rPr>
        <w:t>article 8 tend pour l</w:t>
      </w:r>
      <w:r w:rsidR="003047E4">
        <w:rPr>
          <w:rFonts w:eastAsia="Times New Roman"/>
          <w:lang w:val="fr-FR"/>
        </w:rPr>
        <w:t>’</w:t>
      </w:r>
      <w:r w:rsidRPr="0081621E">
        <w:rPr>
          <w:rFonts w:eastAsia="Times New Roman"/>
          <w:lang w:val="fr-FR"/>
        </w:rPr>
        <w:t>essentiel à prémunir l</w:t>
      </w:r>
      <w:r w:rsidR="003047E4">
        <w:rPr>
          <w:rFonts w:eastAsia="Times New Roman"/>
          <w:lang w:val="fr-FR"/>
        </w:rPr>
        <w:t>’</w:t>
      </w:r>
      <w:r w:rsidRPr="0081621E">
        <w:rPr>
          <w:rFonts w:eastAsia="Times New Roman"/>
          <w:lang w:val="fr-FR"/>
        </w:rPr>
        <w:t>individu contre des ingérences arbitraires des pouvoirs publics, il met de surcroît à la charge de l</w:t>
      </w:r>
      <w:r w:rsidR="003047E4">
        <w:rPr>
          <w:rFonts w:eastAsia="Times New Roman"/>
          <w:lang w:val="fr-FR"/>
        </w:rPr>
        <w:t>’</w:t>
      </w:r>
      <w:r w:rsidR="002C27CD" w:rsidRPr="0081621E">
        <w:rPr>
          <w:rFonts w:eastAsia="Times New Roman"/>
          <w:lang w:val="fr-FR"/>
        </w:rPr>
        <w:t>État</w:t>
      </w:r>
      <w:r w:rsidRPr="0081621E">
        <w:rPr>
          <w:rFonts w:eastAsia="Times New Roman"/>
          <w:lang w:val="fr-FR"/>
        </w:rPr>
        <w:t xml:space="preserve"> des obligations positives inhérentes au « respect » effectif de la vie familiale. Ainsi, là où l</w:t>
      </w:r>
      <w:r w:rsidR="003047E4">
        <w:rPr>
          <w:rFonts w:eastAsia="Times New Roman"/>
          <w:lang w:val="fr-FR"/>
        </w:rPr>
        <w:t>’</w:t>
      </w:r>
      <w:r w:rsidRPr="0081621E">
        <w:rPr>
          <w:rFonts w:eastAsia="Times New Roman"/>
          <w:lang w:val="fr-FR"/>
        </w:rPr>
        <w:t>existence d</w:t>
      </w:r>
      <w:r w:rsidR="003047E4">
        <w:rPr>
          <w:rFonts w:eastAsia="Times New Roman"/>
          <w:lang w:val="fr-FR"/>
        </w:rPr>
        <w:t>’</w:t>
      </w:r>
      <w:r w:rsidRPr="0081621E">
        <w:rPr>
          <w:rFonts w:eastAsia="Times New Roman"/>
          <w:lang w:val="fr-FR"/>
        </w:rPr>
        <w:t>un lien familial se trouve établie, l</w:t>
      </w:r>
      <w:r w:rsidR="003047E4">
        <w:rPr>
          <w:rFonts w:eastAsia="Times New Roman"/>
          <w:lang w:val="fr-FR"/>
        </w:rPr>
        <w:t>’</w:t>
      </w:r>
      <w:r w:rsidR="002C27CD" w:rsidRPr="0081621E">
        <w:rPr>
          <w:rFonts w:eastAsia="Times New Roman"/>
          <w:lang w:val="fr-FR"/>
        </w:rPr>
        <w:t>État</w:t>
      </w:r>
      <w:r w:rsidRPr="0081621E">
        <w:rPr>
          <w:rFonts w:eastAsia="Times New Roman"/>
          <w:lang w:val="fr-FR"/>
        </w:rPr>
        <w:t xml:space="preserve"> doit en principe agir de manière à permettre à ce lien de se développer et prendre les mesures propres à réunir le parent et l</w:t>
      </w:r>
      <w:r w:rsidR="003047E4">
        <w:rPr>
          <w:rFonts w:eastAsia="Times New Roman"/>
          <w:lang w:val="fr-FR"/>
        </w:rPr>
        <w:t>’</w:t>
      </w:r>
      <w:r w:rsidRPr="0081621E">
        <w:rPr>
          <w:rFonts w:eastAsia="Times New Roman"/>
          <w:lang w:val="fr-FR"/>
        </w:rPr>
        <w:t xml:space="preserve">enfant concernés (voir, par exemple, </w:t>
      </w:r>
      <w:r w:rsidRPr="0081621E">
        <w:rPr>
          <w:rFonts w:eastAsia="Times New Roman"/>
          <w:i/>
          <w:lang w:val="fr-FR"/>
        </w:rPr>
        <w:t>Eriksson c. Suède</w:t>
      </w:r>
      <w:r w:rsidR="00673CEE" w:rsidRPr="0081621E">
        <w:rPr>
          <w:rFonts w:eastAsia="Times New Roman"/>
          <w:lang w:val="fr-FR"/>
        </w:rPr>
        <w:t>, 22 </w:t>
      </w:r>
      <w:r w:rsidRPr="0081621E">
        <w:rPr>
          <w:rFonts w:eastAsia="Times New Roman"/>
          <w:lang w:val="fr-FR"/>
        </w:rPr>
        <w:t>juin</w:t>
      </w:r>
      <w:r w:rsidR="00673CEE" w:rsidRPr="0081621E">
        <w:rPr>
          <w:rFonts w:eastAsia="Times New Roman"/>
          <w:lang w:val="fr-FR"/>
        </w:rPr>
        <w:t> </w:t>
      </w:r>
      <w:r w:rsidRPr="0081621E">
        <w:rPr>
          <w:rFonts w:eastAsia="Times New Roman"/>
          <w:lang w:val="fr-FR"/>
        </w:rPr>
        <w:t>1989, § 71, série A n</w:t>
      </w:r>
      <w:r w:rsidR="001779AF" w:rsidRPr="0081621E">
        <w:rPr>
          <w:rFonts w:eastAsia="Times New Roman"/>
          <w:vertAlign w:val="superscript"/>
          <w:lang w:val="fr-FR"/>
        </w:rPr>
        <w:t>o</w:t>
      </w:r>
      <w:r w:rsidRPr="0081621E">
        <w:rPr>
          <w:rFonts w:eastAsia="Times New Roman"/>
          <w:lang w:val="fr-FR"/>
        </w:rPr>
        <w:t xml:space="preserve"> 156 ; </w:t>
      </w:r>
      <w:proofErr w:type="spellStart"/>
      <w:r w:rsidRPr="0081621E">
        <w:rPr>
          <w:rFonts w:eastAsia="Times New Roman"/>
          <w:i/>
          <w:lang w:val="fr-FR"/>
        </w:rPr>
        <w:t>Olsson</w:t>
      </w:r>
      <w:proofErr w:type="spellEnd"/>
      <w:r w:rsidRPr="0081621E">
        <w:rPr>
          <w:rFonts w:eastAsia="Times New Roman"/>
          <w:i/>
          <w:lang w:val="fr-FR"/>
        </w:rPr>
        <w:t xml:space="preserve"> c. Suède (n</w:t>
      </w:r>
      <w:r w:rsidR="001779AF" w:rsidRPr="0081621E">
        <w:rPr>
          <w:rFonts w:eastAsia="Times New Roman"/>
          <w:i/>
          <w:vertAlign w:val="superscript"/>
          <w:lang w:val="fr-FR"/>
        </w:rPr>
        <w:t>o</w:t>
      </w:r>
      <w:r w:rsidRPr="0081621E">
        <w:rPr>
          <w:rFonts w:eastAsia="Times New Roman"/>
          <w:i/>
          <w:lang w:val="fr-FR"/>
        </w:rPr>
        <w:t xml:space="preserve"> 2)</w:t>
      </w:r>
      <w:r w:rsidRPr="0081621E">
        <w:rPr>
          <w:rFonts w:eastAsia="Times New Roman"/>
          <w:lang w:val="fr-FR"/>
        </w:rPr>
        <w:t>, 27 novembre 1992, § 90, série A n</w:t>
      </w:r>
      <w:r w:rsidR="001779AF" w:rsidRPr="0081621E">
        <w:rPr>
          <w:rFonts w:eastAsia="Times New Roman"/>
          <w:vertAlign w:val="superscript"/>
          <w:lang w:val="fr-FR"/>
        </w:rPr>
        <w:t>o</w:t>
      </w:r>
      <w:r w:rsidRPr="0081621E">
        <w:rPr>
          <w:rFonts w:eastAsia="Times New Roman"/>
          <w:lang w:val="fr-FR"/>
        </w:rPr>
        <w:t xml:space="preserve"> 250 ; </w:t>
      </w:r>
      <w:r w:rsidRPr="0081621E">
        <w:rPr>
          <w:rFonts w:eastAsia="Times New Roman"/>
          <w:i/>
          <w:lang w:val="fr-FR"/>
        </w:rPr>
        <w:t>Ignaccolo-</w:t>
      </w:r>
      <w:proofErr w:type="spellStart"/>
      <w:r w:rsidRPr="0081621E">
        <w:rPr>
          <w:rFonts w:eastAsia="Times New Roman"/>
          <w:i/>
          <w:lang w:val="fr-FR"/>
        </w:rPr>
        <w:t>Zenide</w:t>
      </w:r>
      <w:proofErr w:type="spellEnd"/>
      <w:r w:rsidRPr="0081621E">
        <w:rPr>
          <w:rFonts w:eastAsia="Times New Roman"/>
          <w:i/>
          <w:lang w:val="fr-FR"/>
        </w:rPr>
        <w:t xml:space="preserve"> c. Roumanie</w:t>
      </w:r>
      <w:r w:rsidRPr="0081621E">
        <w:rPr>
          <w:rFonts w:eastAsia="Times New Roman"/>
          <w:lang w:val="fr-FR"/>
        </w:rPr>
        <w:t>, n</w:t>
      </w:r>
      <w:r w:rsidR="001779AF" w:rsidRPr="0081621E">
        <w:rPr>
          <w:rFonts w:eastAsia="Times New Roman"/>
          <w:vertAlign w:val="superscript"/>
          <w:lang w:val="fr-FR"/>
        </w:rPr>
        <w:t>o</w:t>
      </w:r>
      <w:r w:rsidR="002C27CD" w:rsidRPr="0081621E">
        <w:rPr>
          <w:rFonts w:eastAsia="Times New Roman"/>
          <w:lang w:val="fr-FR"/>
        </w:rPr>
        <w:t xml:space="preserve"> 31679/96</w:t>
      </w:r>
      <w:r w:rsidRPr="0081621E">
        <w:rPr>
          <w:rFonts w:eastAsia="Times New Roman"/>
          <w:lang w:val="fr-FR"/>
        </w:rPr>
        <w:t xml:space="preserve">, § 94, CEDH 2000-I ; </w:t>
      </w:r>
      <w:proofErr w:type="spellStart"/>
      <w:r w:rsidRPr="0081621E">
        <w:rPr>
          <w:rFonts w:eastAsia="Times New Roman"/>
          <w:i/>
          <w:lang w:val="fr-FR"/>
        </w:rPr>
        <w:t>Gnahoré</w:t>
      </w:r>
      <w:proofErr w:type="spellEnd"/>
      <w:r w:rsidRPr="0081621E">
        <w:rPr>
          <w:rFonts w:eastAsia="Times New Roman"/>
          <w:i/>
          <w:lang w:val="fr-FR"/>
        </w:rPr>
        <w:t xml:space="preserve"> c. France</w:t>
      </w:r>
      <w:r w:rsidRPr="0081621E">
        <w:rPr>
          <w:rFonts w:eastAsia="Times New Roman"/>
          <w:lang w:val="fr-FR"/>
        </w:rPr>
        <w:t>, n</w:t>
      </w:r>
      <w:r w:rsidR="001779AF" w:rsidRPr="0081621E">
        <w:rPr>
          <w:rFonts w:eastAsia="Times New Roman"/>
          <w:vertAlign w:val="superscript"/>
          <w:lang w:val="fr-FR"/>
        </w:rPr>
        <w:t>o</w:t>
      </w:r>
      <w:r w:rsidR="002C27CD" w:rsidRPr="0081621E">
        <w:rPr>
          <w:rFonts w:eastAsia="Times New Roman"/>
          <w:lang w:val="fr-FR"/>
        </w:rPr>
        <w:t xml:space="preserve"> 40031/98</w:t>
      </w:r>
      <w:r w:rsidRPr="0081621E">
        <w:rPr>
          <w:rFonts w:eastAsia="Times New Roman"/>
          <w:lang w:val="fr-FR"/>
        </w:rPr>
        <w:t xml:space="preserve">, § 51, CEDH 2000-IX et, dernièrement, </w:t>
      </w:r>
      <w:proofErr w:type="spellStart"/>
      <w:r w:rsidRPr="0081621E">
        <w:rPr>
          <w:rFonts w:eastAsia="Times New Roman"/>
          <w:i/>
          <w:lang w:val="fr-FR"/>
        </w:rPr>
        <w:t>Neulinger</w:t>
      </w:r>
      <w:proofErr w:type="spellEnd"/>
      <w:r w:rsidRPr="0081621E">
        <w:rPr>
          <w:rFonts w:eastAsia="Times New Roman"/>
          <w:i/>
          <w:lang w:val="fr-FR"/>
        </w:rPr>
        <w:t xml:space="preserve"> et </w:t>
      </w:r>
      <w:proofErr w:type="spellStart"/>
      <w:r w:rsidRPr="0081621E">
        <w:rPr>
          <w:rFonts w:eastAsia="Times New Roman"/>
          <w:i/>
          <w:lang w:val="fr-FR"/>
        </w:rPr>
        <w:t>Shuruk</w:t>
      </w:r>
      <w:proofErr w:type="spellEnd"/>
      <w:r w:rsidRPr="0081621E">
        <w:rPr>
          <w:rFonts w:eastAsia="Times New Roman"/>
          <w:i/>
          <w:lang w:val="fr-FR"/>
        </w:rPr>
        <w:t xml:space="preserve"> c. Suisse [GC]</w:t>
      </w:r>
      <w:r w:rsidRPr="0081621E">
        <w:rPr>
          <w:rFonts w:eastAsia="Times New Roman"/>
          <w:lang w:val="fr-FR"/>
        </w:rPr>
        <w:t>, n</w:t>
      </w:r>
      <w:r w:rsidR="001779AF" w:rsidRPr="0081621E">
        <w:rPr>
          <w:rFonts w:eastAsia="Times New Roman"/>
          <w:vertAlign w:val="superscript"/>
          <w:lang w:val="fr-FR"/>
        </w:rPr>
        <w:t>o</w:t>
      </w:r>
      <w:r w:rsidR="002C27CD" w:rsidRPr="0081621E">
        <w:rPr>
          <w:rFonts w:eastAsia="Times New Roman"/>
          <w:lang w:val="fr-FR"/>
        </w:rPr>
        <w:t xml:space="preserve"> 41615/07</w:t>
      </w:r>
      <w:r w:rsidRPr="0081621E">
        <w:rPr>
          <w:rFonts w:eastAsia="Times New Roman"/>
          <w:lang w:val="fr-FR"/>
        </w:rPr>
        <w:t>, §</w:t>
      </w:r>
      <w:r w:rsidR="002C27CD" w:rsidRPr="0081621E">
        <w:rPr>
          <w:rFonts w:eastAsia="Times New Roman"/>
          <w:lang w:val="fr-FR"/>
        </w:rPr>
        <w:t> </w:t>
      </w:r>
      <w:r w:rsidRPr="0081621E">
        <w:rPr>
          <w:rFonts w:eastAsia="Times New Roman"/>
          <w:lang w:val="fr-FR"/>
        </w:rPr>
        <w:t>140, CEDH 2010). La frontière entre les obligations positives et négatives de l</w:t>
      </w:r>
      <w:r w:rsidR="003047E4">
        <w:rPr>
          <w:rFonts w:eastAsia="Times New Roman"/>
          <w:lang w:val="fr-FR"/>
        </w:rPr>
        <w:t>’</w:t>
      </w:r>
      <w:r w:rsidR="00673CEE" w:rsidRPr="0081621E">
        <w:rPr>
          <w:rFonts w:eastAsia="Times New Roman"/>
          <w:lang w:val="fr-FR"/>
        </w:rPr>
        <w:t>État</w:t>
      </w:r>
      <w:r w:rsidRPr="0081621E">
        <w:rPr>
          <w:rFonts w:eastAsia="Times New Roman"/>
          <w:lang w:val="fr-FR"/>
        </w:rPr>
        <w:t xml:space="preserve"> au titre de l</w:t>
      </w:r>
      <w:r w:rsidR="003047E4">
        <w:rPr>
          <w:rFonts w:eastAsia="Times New Roman"/>
          <w:lang w:val="fr-FR"/>
        </w:rPr>
        <w:t>’</w:t>
      </w:r>
      <w:r w:rsidRPr="0081621E">
        <w:rPr>
          <w:rFonts w:eastAsia="Times New Roman"/>
          <w:lang w:val="fr-FR"/>
        </w:rPr>
        <w:t>article 8 ne se prête pas à une définition précise ; les principes applicables sont néanmoins comparables. En particulier, dans les deux cas, il faut avoir égard au juste équilibre à ménager entre les intérêts concurrents - ceux de l</w:t>
      </w:r>
      <w:r w:rsidR="003047E4">
        <w:rPr>
          <w:rFonts w:eastAsia="Times New Roman"/>
          <w:lang w:val="fr-FR"/>
        </w:rPr>
        <w:t>’</w:t>
      </w:r>
      <w:r w:rsidRPr="0081621E">
        <w:rPr>
          <w:rFonts w:eastAsia="Times New Roman"/>
          <w:lang w:val="fr-FR"/>
        </w:rPr>
        <w:t>enfant, ceux des deux parents et ceux de l</w:t>
      </w:r>
      <w:r w:rsidR="003047E4">
        <w:rPr>
          <w:rFonts w:eastAsia="Times New Roman"/>
          <w:lang w:val="fr-FR"/>
        </w:rPr>
        <w:t>’</w:t>
      </w:r>
      <w:r w:rsidRPr="0081621E">
        <w:rPr>
          <w:rFonts w:eastAsia="Times New Roman"/>
          <w:lang w:val="fr-FR"/>
        </w:rPr>
        <w:t>ordre public - (</w:t>
      </w:r>
      <w:proofErr w:type="spellStart"/>
      <w:r w:rsidRPr="0081621E">
        <w:rPr>
          <w:rFonts w:eastAsia="Times New Roman"/>
          <w:i/>
          <w:lang w:val="fr-FR"/>
        </w:rPr>
        <w:t>Maumousseau</w:t>
      </w:r>
      <w:proofErr w:type="spellEnd"/>
      <w:r w:rsidRPr="0081621E">
        <w:rPr>
          <w:rFonts w:eastAsia="Times New Roman"/>
          <w:i/>
          <w:lang w:val="fr-FR"/>
        </w:rPr>
        <w:t xml:space="preserve"> et Washington c. France</w:t>
      </w:r>
      <w:r w:rsidRPr="0081621E">
        <w:rPr>
          <w:rFonts w:eastAsia="Times New Roman"/>
          <w:lang w:val="fr-FR"/>
        </w:rPr>
        <w:t>, n</w:t>
      </w:r>
      <w:r w:rsidR="001779AF" w:rsidRPr="0081621E">
        <w:rPr>
          <w:rFonts w:eastAsia="Times New Roman"/>
          <w:vertAlign w:val="superscript"/>
          <w:lang w:val="fr-FR"/>
        </w:rPr>
        <w:t>o</w:t>
      </w:r>
      <w:r w:rsidR="005D23EA" w:rsidRPr="0081621E">
        <w:rPr>
          <w:rFonts w:eastAsia="Times New Roman"/>
          <w:lang w:val="fr-FR"/>
        </w:rPr>
        <w:t> </w:t>
      </w:r>
      <w:r w:rsidR="002C27CD" w:rsidRPr="0081621E">
        <w:rPr>
          <w:rFonts w:eastAsia="Times New Roman"/>
          <w:lang w:val="fr-FR"/>
        </w:rPr>
        <w:t>93388/05</w:t>
      </w:r>
      <w:r w:rsidRPr="0081621E">
        <w:rPr>
          <w:rFonts w:eastAsia="Times New Roman"/>
          <w:lang w:val="fr-FR"/>
        </w:rPr>
        <w:t>, § 62, CEDH</w:t>
      </w:r>
      <w:r w:rsidR="00673CEE" w:rsidRPr="0081621E">
        <w:rPr>
          <w:rFonts w:eastAsia="Times New Roman"/>
          <w:lang w:val="fr-FR"/>
        </w:rPr>
        <w:t> </w:t>
      </w:r>
      <w:r w:rsidRPr="0081621E">
        <w:rPr>
          <w:rFonts w:eastAsia="Times New Roman"/>
          <w:lang w:val="fr-FR"/>
        </w:rPr>
        <w:t>2007</w:t>
      </w:r>
      <w:r w:rsidRPr="0081621E">
        <w:rPr>
          <w:rFonts w:eastAsia="Times New Roman"/>
          <w:lang w:val="fr-FR"/>
        </w:rPr>
        <w:noBreakHyphen/>
        <w:t>XIII), en tenant compte toutefois de ce que l</w:t>
      </w:r>
      <w:r w:rsidR="003047E4">
        <w:rPr>
          <w:rFonts w:eastAsia="Times New Roman"/>
          <w:lang w:val="fr-FR"/>
        </w:rPr>
        <w:t>’</w:t>
      </w:r>
      <w:r w:rsidRPr="0081621E">
        <w:rPr>
          <w:rFonts w:eastAsia="Times New Roman"/>
          <w:lang w:val="fr-FR"/>
        </w:rPr>
        <w:t>intérêt supérieur de l</w:t>
      </w:r>
      <w:r w:rsidR="003047E4">
        <w:rPr>
          <w:rFonts w:eastAsia="Times New Roman"/>
          <w:lang w:val="fr-FR"/>
        </w:rPr>
        <w:t>’</w:t>
      </w:r>
      <w:r w:rsidRPr="0081621E">
        <w:rPr>
          <w:rFonts w:eastAsia="Times New Roman"/>
          <w:lang w:val="fr-FR"/>
        </w:rPr>
        <w:t xml:space="preserve">enfant doit constituer la considération déterminante (dans ce sens </w:t>
      </w:r>
      <w:proofErr w:type="spellStart"/>
      <w:r w:rsidRPr="0081621E">
        <w:rPr>
          <w:rFonts w:eastAsia="Times New Roman"/>
          <w:i/>
          <w:lang w:val="fr-FR"/>
        </w:rPr>
        <w:t>Gnahoré</w:t>
      </w:r>
      <w:proofErr w:type="spellEnd"/>
      <w:r w:rsidRPr="0081621E">
        <w:rPr>
          <w:rFonts w:eastAsia="Times New Roman"/>
          <w:lang w:val="fr-FR"/>
        </w:rPr>
        <w:t>, précité, § 59, CEDH 2000-IX), pouvant, selon sa nature et sa gravité, l</w:t>
      </w:r>
      <w:r w:rsidR="003047E4">
        <w:rPr>
          <w:rFonts w:eastAsia="Times New Roman"/>
          <w:lang w:val="fr-FR"/>
        </w:rPr>
        <w:t>’</w:t>
      </w:r>
      <w:r w:rsidRPr="0081621E">
        <w:rPr>
          <w:rFonts w:eastAsia="Times New Roman"/>
          <w:lang w:val="fr-FR"/>
        </w:rPr>
        <w:t>emporter sur celui des parents (</w:t>
      </w:r>
      <w:proofErr w:type="spellStart"/>
      <w:r w:rsidRPr="0081621E">
        <w:rPr>
          <w:rFonts w:eastAsia="Times New Roman"/>
          <w:i/>
          <w:lang w:val="fr-FR"/>
        </w:rPr>
        <w:t>Sahin</w:t>
      </w:r>
      <w:proofErr w:type="spellEnd"/>
      <w:r w:rsidRPr="0081621E">
        <w:rPr>
          <w:rFonts w:eastAsia="Times New Roman"/>
          <w:i/>
          <w:lang w:val="fr-FR"/>
        </w:rPr>
        <w:t xml:space="preserve"> c. Allemagne</w:t>
      </w:r>
      <w:r w:rsidRPr="0081621E">
        <w:rPr>
          <w:rFonts w:eastAsia="Times New Roman"/>
          <w:lang w:val="fr-FR"/>
        </w:rPr>
        <w:t xml:space="preserve"> [GC], n</w:t>
      </w:r>
      <w:r w:rsidR="001779AF" w:rsidRPr="0081621E">
        <w:rPr>
          <w:rFonts w:eastAsia="Times New Roman"/>
          <w:vertAlign w:val="superscript"/>
          <w:lang w:val="fr-FR"/>
        </w:rPr>
        <w:t>o</w:t>
      </w:r>
      <w:r w:rsidR="002C27CD" w:rsidRPr="0081621E">
        <w:rPr>
          <w:rFonts w:eastAsia="Times New Roman"/>
          <w:lang w:val="fr-FR"/>
        </w:rPr>
        <w:t xml:space="preserve"> 30943/96</w:t>
      </w:r>
      <w:r w:rsidRPr="0081621E">
        <w:rPr>
          <w:rFonts w:eastAsia="Times New Roman"/>
          <w:lang w:val="fr-FR"/>
        </w:rPr>
        <w:t>, § 66, CEDH 2003-VIII). L</w:t>
      </w:r>
      <w:r w:rsidR="003047E4">
        <w:rPr>
          <w:rFonts w:eastAsia="Times New Roman"/>
          <w:lang w:val="fr-FR"/>
        </w:rPr>
        <w:t>’</w:t>
      </w:r>
      <w:r w:rsidRPr="0081621E">
        <w:rPr>
          <w:rFonts w:eastAsia="Times New Roman"/>
          <w:lang w:val="fr-FR"/>
        </w:rPr>
        <w:t>intérêt de ces derniers, notamment à bénéficier d</w:t>
      </w:r>
      <w:r w:rsidR="003047E4">
        <w:rPr>
          <w:rFonts w:eastAsia="Times New Roman"/>
          <w:lang w:val="fr-FR"/>
        </w:rPr>
        <w:t>’</w:t>
      </w:r>
      <w:r w:rsidRPr="0081621E">
        <w:rPr>
          <w:rFonts w:eastAsia="Times New Roman"/>
          <w:lang w:val="fr-FR"/>
        </w:rPr>
        <w:t>un contact régulier avec l</w:t>
      </w:r>
      <w:r w:rsidR="003047E4">
        <w:rPr>
          <w:rFonts w:eastAsia="Times New Roman"/>
          <w:lang w:val="fr-FR"/>
        </w:rPr>
        <w:t>’</w:t>
      </w:r>
      <w:r w:rsidRPr="0081621E">
        <w:rPr>
          <w:rFonts w:eastAsia="Times New Roman"/>
          <w:lang w:val="fr-FR"/>
        </w:rPr>
        <w:t>enfant, reste néanmoins un facteur dans la balance des différents intérêts en jeu (</w:t>
      </w:r>
      <w:r w:rsidR="00673CEE" w:rsidRPr="0081621E">
        <w:rPr>
          <w:rFonts w:eastAsia="Times New Roman"/>
          <w:i/>
          <w:lang w:val="fr-FR"/>
        </w:rPr>
        <w:t>Haase c. </w:t>
      </w:r>
      <w:r w:rsidRPr="0081621E">
        <w:rPr>
          <w:rFonts w:eastAsia="Times New Roman"/>
          <w:i/>
          <w:lang w:val="fr-FR"/>
        </w:rPr>
        <w:t>Allemagne</w:t>
      </w:r>
      <w:r w:rsidRPr="0081621E">
        <w:rPr>
          <w:rFonts w:eastAsia="Times New Roman"/>
          <w:lang w:val="fr-FR"/>
        </w:rPr>
        <w:t>, n</w:t>
      </w:r>
      <w:r w:rsidR="001779AF" w:rsidRPr="0081621E">
        <w:rPr>
          <w:rFonts w:eastAsia="Times New Roman"/>
          <w:vertAlign w:val="superscript"/>
          <w:lang w:val="fr-FR"/>
        </w:rPr>
        <w:t>o</w:t>
      </w:r>
      <w:r w:rsidR="002C27CD" w:rsidRPr="0081621E">
        <w:rPr>
          <w:rFonts w:eastAsia="Times New Roman"/>
          <w:lang w:val="fr-FR"/>
        </w:rPr>
        <w:t xml:space="preserve"> 11057/02</w:t>
      </w:r>
      <w:r w:rsidRPr="0081621E">
        <w:rPr>
          <w:rFonts w:eastAsia="Times New Roman"/>
          <w:lang w:val="fr-FR"/>
        </w:rPr>
        <w:t xml:space="preserve">, § 89, CEDH 2004-III (extraits), ou </w:t>
      </w:r>
      <w:proofErr w:type="spellStart"/>
      <w:r w:rsidR="00673CEE" w:rsidRPr="0081621E">
        <w:rPr>
          <w:rFonts w:eastAsia="Times New Roman"/>
          <w:i/>
          <w:lang w:val="fr-FR"/>
        </w:rPr>
        <w:t>Kutzner</w:t>
      </w:r>
      <w:proofErr w:type="spellEnd"/>
      <w:r w:rsidR="00673CEE" w:rsidRPr="0081621E">
        <w:rPr>
          <w:rFonts w:eastAsia="Times New Roman"/>
          <w:i/>
          <w:lang w:val="fr-FR"/>
        </w:rPr>
        <w:t xml:space="preserve"> c. </w:t>
      </w:r>
      <w:r w:rsidRPr="0081621E">
        <w:rPr>
          <w:rFonts w:eastAsia="Times New Roman"/>
          <w:i/>
          <w:lang w:val="fr-FR"/>
        </w:rPr>
        <w:t>Allemagne</w:t>
      </w:r>
      <w:r w:rsidRPr="0081621E">
        <w:rPr>
          <w:rFonts w:eastAsia="Times New Roman"/>
          <w:lang w:val="fr-FR"/>
        </w:rPr>
        <w:t>, précité, § 58). Dans les deux hypothèses, l</w:t>
      </w:r>
      <w:r w:rsidR="003047E4">
        <w:rPr>
          <w:rFonts w:eastAsia="Times New Roman"/>
          <w:lang w:val="fr-FR"/>
        </w:rPr>
        <w:t>’</w:t>
      </w:r>
      <w:r w:rsidR="002C27CD" w:rsidRPr="0081621E">
        <w:rPr>
          <w:rFonts w:eastAsia="Times New Roman"/>
          <w:lang w:val="fr-FR"/>
        </w:rPr>
        <w:t>État</w:t>
      </w:r>
      <w:r w:rsidRPr="0081621E">
        <w:rPr>
          <w:rFonts w:eastAsia="Times New Roman"/>
          <w:lang w:val="fr-FR"/>
        </w:rPr>
        <w:t xml:space="preserve"> jouit d</w:t>
      </w:r>
      <w:r w:rsidR="003047E4">
        <w:rPr>
          <w:rFonts w:eastAsia="Times New Roman"/>
          <w:lang w:val="fr-FR"/>
        </w:rPr>
        <w:t>’</w:t>
      </w:r>
      <w:r w:rsidRPr="0081621E">
        <w:rPr>
          <w:rFonts w:eastAsia="Times New Roman"/>
          <w:lang w:val="fr-FR"/>
        </w:rPr>
        <w:t>une certaine marge d</w:t>
      </w:r>
      <w:r w:rsidR="003047E4">
        <w:rPr>
          <w:rFonts w:eastAsia="Times New Roman"/>
          <w:lang w:val="fr-FR"/>
        </w:rPr>
        <w:t>’</w:t>
      </w:r>
      <w:r w:rsidRPr="0081621E">
        <w:rPr>
          <w:rFonts w:eastAsia="Times New Roman"/>
          <w:lang w:val="fr-FR"/>
        </w:rPr>
        <w:t xml:space="preserve">appréciation (voir, par exemple, </w:t>
      </w:r>
      <w:r w:rsidRPr="0081621E">
        <w:rPr>
          <w:rFonts w:eastAsia="Times New Roman"/>
          <w:i/>
          <w:lang w:val="fr-FR"/>
        </w:rPr>
        <w:t>W., B. et R. c. Royaume-Uni</w:t>
      </w:r>
      <w:r w:rsidR="00673CEE" w:rsidRPr="0081621E">
        <w:rPr>
          <w:rFonts w:eastAsia="Times New Roman"/>
          <w:lang w:val="fr-FR"/>
        </w:rPr>
        <w:t>, 8 </w:t>
      </w:r>
      <w:r w:rsidRPr="0081621E">
        <w:rPr>
          <w:rFonts w:eastAsia="Times New Roman"/>
          <w:lang w:val="fr-FR"/>
        </w:rPr>
        <w:t>juillet</w:t>
      </w:r>
      <w:r w:rsidR="00673CEE" w:rsidRPr="0081621E">
        <w:rPr>
          <w:rFonts w:eastAsia="Times New Roman"/>
          <w:lang w:val="fr-FR"/>
        </w:rPr>
        <w:t> </w:t>
      </w:r>
      <w:r w:rsidRPr="0081621E">
        <w:rPr>
          <w:rFonts w:eastAsia="Times New Roman"/>
          <w:lang w:val="fr-FR"/>
        </w:rPr>
        <w:t>1987, série A n</w:t>
      </w:r>
      <w:r w:rsidR="001779AF" w:rsidRPr="0081621E">
        <w:rPr>
          <w:rFonts w:eastAsia="Times New Roman"/>
          <w:vertAlign w:val="superscript"/>
          <w:lang w:val="fr-FR"/>
        </w:rPr>
        <w:t>o</w:t>
      </w:r>
      <w:r w:rsidRPr="0081621E">
        <w:rPr>
          <w:rFonts w:eastAsia="Times New Roman"/>
          <w:lang w:val="fr-FR"/>
        </w:rPr>
        <w:t xml:space="preserve">121, §§ 60 et 61, et </w:t>
      </w:r>
      <w:proofErr w:type="spellStart"/>
      <w:r w:rsidRPr="0081621E">
        <w:rPr>
          <w:rFonts w:eastAsia="Times New Roman"/>
          <w:i/>
          <w:lang w:val="fr-FR"/>
        </w:rPr>
        <w:t>Gnahoré</w:t>
      </w:r>
      <w:proofErr w:type="spellEnd"/>
      <w:r w:rsidRPr="0081621E">
        <w:rPr>
          <w:rFonts w:eastAsia="Times New Roman"/>
          <w:lang w:val="fr-FR"/>
        </w:rPr>
        <w:t>, précité, § 52). La Cour n</w:t>
      </w:r>
      <w:r w:rsidR="003047E4">
        <w:rPr>
          <w:rFonts w:eastAsia="Times New Roman"/>
          <w:lang w:val="fr-FR"/>
        </w:rPr>
        <w:t>’</w:t>
      </w:r>
      <w:r w:rsidRPr="0081621E">
        <w:rPr>
          <w:rFonts w:eastAsia="Times New Roman"/>
          <w:lang w:val="fr-FR"/>
        </w:rPr>
        <w:t>a point pour tâche de se substituer aux autorités internes pour réglementer la prise en charge d</w:t>
      </w:r>
      <w:r w:rsidR="003047E4">
        <w:rPr>
          <w:rFonts w:eastAsia="Times New Roman"/>
          <w:lang w:val="fr-FR"/>
        </w:rPr>
        <w:t>’</w:t>
      </w:r>
      <w:r w:rsidRPr="0081621E">
        <w:rPr>
          <w:rFonts w:eastAsia="Times New Roman"/>
          <w:lang w:val="fr-FR"/>
        </w:rPr>
        <w:t>enfants par l</w:t>
      </w:r>
      <w:r w:rsidR="003047E4">
        <w:rPr>
          <w:rFonts w:eastAsia="Times New Roman"/>
          <w:lang w:val="fr-FR"/>
        </w:rPr>
        <w:t>’</w:t>
      </w:r>
      <w:r w:rsidRPr="0081621E">
        <w:rPr>
          <w:rFonts w:eastAsia="Times New Roman"/>
          <w:lang w:val="fr-FR"/>
        </w:rPr>
        <w:t>administration publique et les droits des parents de ces enfants, mais d</w:t>
      </w:r>
      <w:r w:rsidR="003047E4">
        <w:rPr>
          <w:rFonts w:eastAsia="Times New Roman"/>
          <w:lang w:val="fr-FR"/>
        </w:rPr>
        <w:t>’</w:t>
      </w:r>
      <w:r w:rsidRPr="0081621E">
        <w:rPr>
          <w:rFonts w:eastAsia="Times New Roman"/>
          <w:lang w:val="fr-FR"/>
        </w:rPr>
        <w:t>apprécier sous l</w:t>
      </w:r>
      <w:r w:rsidR="003047E4">
        <w:rPr>
          <w:rFonts w:eastAsia="Times New Roman"/>
          <w:lang w:val="fr-FR"/>
        </w:rPr>
        <w:t>’</w:t>
      </w:r>
      <w:r w:rsidRPr="0081621E">
        <w:rPr>
          <w:rFonts w:eastAsia="Times New Roman"/>
          <w:lang w:val="fr-FR"/>
        </w:rPr>
        <w:t>angle de la Convention les décisions qu</w:t>
      </w:r>
      <w:r w:rsidR="003047E4">
        <w:rPr>
          <w:rFonts w:eastAsia="Times New Roman"/>
          <w:lang w:val="fr-FR"/>
        </w:rPr>
        <w:t>’</w:t>
      </w:r>
      <w:r w:rsidRPr="0081621E">
        <w:rPr>
          <w:rFonts w:eastAsia="Times New Roman"/>
          <w:lang w:val="fr-FR"/>
        </w:rPr>
        <w:t>elles ont rendues dans l</w:t>
      </w:r>
      <w:r w:rsidR="003047E4">
        <w:rPr>
          <w:rFonts w:eastAsia="Times New Roman"/>
          <w:lang w:val="fr-FR"/>
        </w:rPr>
        <w:t>’</w:t>
      </w:r>
      <w:r w:rsidRPr="0081621E">
        <w:rPr>
          <w:rFonts w:eastAsia="Times New Roman"/>
          <w:lang w:val="fr-FR"/>
        </w:rPr>
        <w:t>exercice de leur pouvoir d</w:t>
      </w:r>
      <w:r w:rsidR="003047E4">
        <w:rPr>
          <w:rFonts w:eastAsia="Times New Roman"/>
          <w:lang w:val="fr-FR"/>
        </w:rPr>
        <w:t>’</w:t>
      </w:r>
      <w:r w:rsidRPr="0081621E">
        <w:rPr>
          <w:rFonts w:eastAsia="Times New Roman"/>
          <w:lang w:val="fr-FR"/>
        </w:rPr>
        <w:t>appréciation (</w:t>
      </w:r>
      <w:proofErr w:type="spellStart"/>
      <w:r w:rsidRPr="0081621E">
        <w:rPr>
          <w:rFonts w:eastAsia="Times New Roman"/>
          <w:i/>
          <w:lang w:val="fr-FR"/>
        </w:rPr>
        <w:t>Hokkanen</w:t>
      </w:r>
      <w:proofErr w:type="spellEnd"/>
      <w:r w:rsidRPr="0081621E">
        <w:rPr>
          <w:rFonts w:eastAsia="Times New Roman"/>
          <w:i/>
          <w:lang w:val="fr-FR"/>
        </w:rPr>
        <w:t xml:space="preserve"> c. Finlande</w:t>
      </w:r>
      <w:r w:rsidRPr="0081621E">
        <w:rPr>
          <w:rFonts w:eastAsia="Times New Roman"/>
          <w:lang w:val="fr-FR"/>
        </w:rPr>
        <w:t>, 23</w:t>
      </w:r>
      <w:r w:rsidR="00673CEE" w:rsidRPr="0081621E">
        <w:rPr>
          <w:rFonts w:eastAsia="Times New Roman"/>
          <w:lang w:val="fr-FR"/>
        </w:rPr>
        <w:t> </w:t>
      </w:r>
      <w:r w:rsidRPr="0081621E">
        <w:rPr>
          <w:rFonts w:eastAsia="Times New Roman"/>
          <w:lang w:val="fr-FR"/>
        </w:rPr>
        <w:t>septembre 1994, § 55, série A n</w:t>
      </w:r>
      <w:r w:rsidR="001779AF" w:rsidRPr="0081621E">
        <w:rPr>
          <w:rFonts w:eastAsia="Times New Roman"/>
          <w:vertAlign w:val="superscript"/>
          <w:lang w:val="fr-FR"/>
        </w:rPr>
        <w:t>o</w:t>
      </w:r>
      <w:r w:rsidRPr="0081621E">
        <w:rPr>
          <w:rFonts w:eastAsia="Times New Roman"/>
          <w:lang w:val="fr-FR"/>
        </w:rPr>
        <w:t xml:space="preserve"> 299</w:t>
      </w:r>
      <w:r w:rsidRPr="0081621E">
        <w:rPr>
          <w:rFonts w:eastAsia="Times New Roman"/>
          <w:lang w:val="fr-FR"/>
        </w:rPr>
        <w:noBreakHyphen/>
        <w:t>A).</w:t>
      </w:r>
    </w:p>
    <w:p w14:paraId="73331E50" w14:textId="77777777" w:rsidR="00A25575" w:rsidRPr="0081621E" w:rsidRDefault="00A25575" w:rsidP="00DE4796">
      <w:pPr>
        <w:pStyle w:val="ECHRParaQuote"/>
        <w:rPr>
          <w:rFonts w:eastAsia="Times New Roman"/>
          <w:lang w:val="fr-FR"/>
        </w:rPr>
      </w:pPr>
      <w:r w:rsidRPr="0081621E">
        <w:rPr>
          <w:rFonts w:eastAsia="Times New Roman"/>
          <w:lang w:val="fr-FR"/>
        </w:rPr>
        <w:t>§</w:t>
      </w:r>
      <w:r w:rsidR="00673CEE" w:rsidRPr="0081621E">
        <w:rPr>
          <w:rFonts w:eastAsia="Times New Roman"/>
          <w:szCs w:val="20"/>
          <w:lang w:val="fr-FR" w:eastAsia="fr-FR"/>
        </w:rPr>
        <w:t> </w:t>
      </w:r>
      <w:r w:rsidRPr="0081621E">
        <w:rPr>
          <w:rFonts w:eastAsia="Times New Roman"/>
          <w:lang w:val="fr-FR"/>
        </w:rPr>
        <w:t>76. La Cour rappelle que, si l</w:t>
      </w:r>
      <w:r w:rsidR="003047E4">
        <w:rPr>
          <w:rFonts w:eastAsia="Times New Roman"/>
          <w:lang w:val="fr-FR"/>
        </w:rPr>
        <w:t>’</w:t>
      </w:r>
      <w:r w:rsidRPr="0081621E">
        <w:rPr>
          <w:rFonts w:eastAsia="Times New Roman"/>
          <w:lang w:val="fr-FR"/>
        </w:rPr>
        <w:t>article 8 ne renferme aucune condition explicite de procédure, le processus décisionnel lié aux mesures d</w:t>
      </w:r>
      <w:r w:rsidR="003047E4">
        <w:rPr>
          <w:rFonts w:eastAsia="Times New Roman"/>
          <w:lang w:val="fr-FR"/>
        </w:rPr>
        <w:t>’</w:t>
      </w:r>
      <w:r w:rsidRPr="0081621E">
        <w:rPr>
          <w:rFonts w:eastAsia="Times New Roman"/>
          <w:lang w:val="fr-FR"/>
        </w:rPr>
        <w:t xml:space="preserve">ingérence doit être équitable et propre à respecter les intérêts protégés par cette disposition. Il </w:t>
      </w:r>
      <w:proofErr w:type="spellStart"/>
      <w:r w:rsidRPr="0081621E">
        <w:rPr>
          <w:rFonts w:eastAsia="Times New Roman"/>
          <w:lang w:val="fr-FR"/>
        </w:rPr>
        <w:t>échet</w:t>
      </w:r>
      <w:proofErr w:type="spellEnd"/>
      <w:r w:rsidRPr="0081621E">
        <w:rPr>
          <w:rFonts w:eastAsia="Times New Roman"/>
          <w:lang w:val="fr-FR"/>
        </w:rPr>
        <w:t xml:space="preserve"> dès lors de déterminer, en fonction des circonstances de chaque espèce et notamment de la gravité des mesures à prendre, si les parents ont pu jouer dans le processus décisionnel, considéré comme un tout, un rôle assez grand pour leur accorder la protection requise de leurs intérêts. Dans la négative, il y a manquement au respect de leur vie familiale et l</w:t>
      </w:r>
      <w:r w:rsidR="003047E4">
        <w:rPr>
          <w:rFonts w:eastAsia="Times New Roman"/>
          <w:lang w:val="fr-FR"/>
        </w:rPr>
        <w:t>’</w:t>
      </w:r>
      <w:r w:rsidRPr="0081621E">
        <w:rPr>
          <w:rFonts w:eastAsia="Times New Roman"/>
          <w:lang w:val="fr-FR"/>
        </w:rPr>
        <w:t>ingérence résultant de la décision ne saurait passer pour «</w:t>
      </w:r>
      <w:r w:rsidR="00673CEE" w:rsidRPr="0081621E">
        <w:rPr>
          <w:rFonts w:eastAsia="Times New Roman"/>
          <w:lang w:val="fr-FR"/>
        </w:rPr>
        <w:t> </w:t>
      </w:r>
      <w:r w:rsidRPr="0081621E">
        <w:rPr>
          <w:rFonts w:eastAsia="Times New Roman"/>
          <w:lang w:val="fr-FR"/>
        </w:rPr>
        <w:t>nécessaire » au sens de l</w:t>
      </w:r>
      <w:r w:rsidR="003047E4">
        <w:rPr>
          <w:rFonts w:eastAsia="Times New Roman"/>
          <w:lang w:val="fr-FR"/>
        </w:rPr>
        <w:t>’</w:t>
      </w:r>
      <w:r w:rsidRPr="0081621E">
        <w:rPr>
          <w:rFonts w:eastAsia="Times New Roman"/>
          <w:lang w:val="fr-FR"/>
        </w:rPr>
        <w:t>article 8 (</w:t>
      </w:r>
      <w:r w:rsidRPr="0081621E">
        <w:rPr>
          <w:rFonts w:eastAsia="Times New Roman"/>
          <w:i/>
          <w:lang w:val="fr-FR"/>
        </w:rPr>
        <w:t>W. c. Royaume-U</w:t>
      </w:r>
      <w:r w:rsidRPr="0081621E">
        <w:rPr>
          <w:rFonts w:eastAsia="Times New Roman"/>
          <w:lang w:val="fr-FR"/>
        </w:rPr>
        <w:t>ni, 8 juillet 1987, § 64, série A</w:t>
      </w:r>
      <w:r w:rsidR="00E54475" w:rsidRPr="0081621E">
        <w:rPr>
          <w:rFonts w:eastAsia="Times New Roman"/>
          <w:lang w:val="fr-FR"/>
        </w:rPr>
        <w:t xml:space="preserve"> </w:t>
      </w:r>
      <w:r w:rsidRPr="0081621E">
        <w:rPr>
          <w:rFonts w:eastAsia="Times New Roman"/>
          <w:lang w:val="fr-FR"/>
        </w:rPr>
        <w:t>n</w:t>
      </w:r>
      <w:r w:rsidR="001779AF" w:rsidRPr="0081621E">
        <w:rPr>
          <w:rFonts w:eastAsia="Times New Roman"/>
          <w:vertAlign w:val="superscript"/>
          <w:lang w:val="fr-FR"/>
        </w:rPr>
        <w:t>o</w:t>
      </w:r>
      <w:r w:rsidR="00E54475" w:rsidRPr="0081621E">
        <w:rPr>
          <w:rFonts w:eastAsia="Times New Roman"/>
          <w:lang w:val="fr-FR"/>
        </w:rPr>
        <w:t> </w:t>
      </w:r>
      <w:r w:rsidRPr="0081621E">
        <w:rPr>
          <w:rFonts w:eastAsia="Times New Roman"/>
          <w:lang w:val="fr-FR"/>
        </w:rPr>
        <w:t>121).</w:t>
      </w:r>
    </w:p>
    <w:p w14:paraId="0B1EDE19" w14:textId="77777777" w:rsidR="00A25575" w:rsidRPr="0081621E" w:rsidRDefault="00A25575" w:rsidP="00DE4796">
      <w:pPr>
        <w:pStyle w:val="ECHRParaQuote"/>
        <w:rPr>
          <w:rFonts w:eastAsia="Times New Roman"/>
          <w:lang w:val="fr-FR"/>
        </w:rPr>
      </w:pPr>
      <w:r w:rsidRPr="0081621E">
        <w:rPr>
          <w:rFonts w:eastAsia="Times New Roman"/>
          <w:lang w:val="fr-FR"/>
        </w:rPr>
        <w:t>§</w:t>
      </w:r>
      <w:r w:rsidR="00673CEE" w:rsidRPr="0081621E">
        <w:rPr>
          <w:rFonts w:eastAsia="Times New Roman"/>
          <w:szCs w:val="20"/>
          <w:lang w:val="fr-FR" w:eastAsia="fr-FR"/>
        </w:rPr>
        <w:t> </w:t>
      </w:r>
      <w:r w:rsidRPr="0081621E">
        <w:rPr>
          <w:rFonts w:eastAsia="Times New Roman"/>
          <w:lang w:val="fr-FR"/>
        </w:rPr>
        <w:t>77. Pour apprécier la « nécessité » de la mesure litigieuse « dans une société démocratique », la Cour considérera si, à la lumière de l</w:t>
      </w:r>
      <w:r w:rsidR="003047E4">
        <w:rPr>
          <w:rFonts w:eastAsia="Times New Roman"/>
          <w:lang w:val="fr-FR"/>
        </w:rPr>
        <w:t>’</w:t>
      </w:r>
      <w:r w:rsidRPr="0081621E">
        <w:rPr>
          <w:rFonts w:eastAsia="Times New Roman"/>
          <w:lang w:val="fr-FR"/>
        </w:rPr>
        <w:t>ensemble de l</w:t>
      </w:r>
      <w:r w:rsidR="003047E4">
        <w:rPr>
          <w:rFonts w:eastAsia="Times New Roman"/>
          <w:lang w:val="fr-FR"/>
        </w:rPr>
        <w:t>’</w:t>
      </w:r>
      <w:r w:rsidRPr="0081621E">
        <w:rPr>
          <w:rFonts w:eastAsia="Times New Roman"/>
          <w:lang w:val="fr-FR"/>
        </w:rPr>
        <w:t>affaire, les motifs invoqués à l</w:t>
      </w:r>
      <w:r w:rsidR="003047E4">
        <w:rPr>
          <w:rFonts w:eastAsia="Times New Roman"/>
          <w:lang w:val="fr-FR"/>
        </w:rPr>
        <w:t>’</w:t>
      </w:r>
      <w:r w:rsidRPr="0081621E">
        <w:rPr>
          <w:rFonts w:eastAsia="Times New Roman"/>
          <w:lang w:val="fr-FR"/>
        </w:rPr>
        <w:t>appui de celle-ci étaient pertinents et suffisants aux fins du paragraphe 2 de l</w:t>
      </w:r>
      <w:r w:rsidR="003047E4">
        <w:rPr>
          <w:rFonts w:eastAsia="Times New Roman"/>
          <w:lang w:val="fr-FR"/>
        </w:rPr>
        <w:t>’</w:t>
      </w:r>
      <w:r w:rsidRPr="0081621E">
        <w:rPr>
          <w:rFonts w:eastAsia="Times New Roman"/>
          <w:lang w:val="fr-FR"/>
        </w:rPr>
        <w:t xml:space="preserve">article 8 de la Convention. </w:t>
      </w:r>
      <w:r w:rsidR="00E54475" w:rsidRPr="0081621E">
        <w:rPr>
          <w:rFonts w:eastAsia="Times New Roman"/>
          <w:lang w:val="fr-FR"/>
        </w:rPr>
        <w:t>À</w:t>
      </w:r>
      <w:r w:rsidRPr="0081621E">
        <w:rPr>
          <w:rFonts w:eastAsia="Times New Roman"/>
          <w:lang w:val="fr-FR"/>
        </w:rPr>
        <w:t xml:space="preserve"> cette fin, elle tiendra compte du fait </w:t>
      </w:r>
      <w:r w:rsidRPr="0081621E">
        <w:rPr>
          <w:rFonts w:eastAsia="Times New Roman"/>
          <w:lang w:val="fr-FR"/>
        </w:rPr>
        <w:lastRenderedPageBreak/>
        <w:t>que l</w:t>
      </w:r>
      <w:r w:rsidR="003047E4">
        <w:rPr>
          <w:rFonts w:eastAsia="Times New Roman"/>
          <w:lang w:val="fr-FR"/>
        </w:rPr>
        <w:t>’</w:t>
      </w:r>
      <w:r w:rsidRPr="0081621E">
        <w:rPr>
          <w:rFonts w:eastAsia="Times New Roman"/>
          <w:lang w:val="fr-FR"/>
        </w:rPr>
        <w:t>éclatement d</w:t>
      </w:r>
      <w:r w:rsidR="003047E4">
        <w:rPr>
          <w:rFonts w:eastAsia="Times New Roman"/>
          <w:lang w:val="fr-FR"/>
        </w:rPr>
        <w:t>’</w:t>
      </w:r>
      <w:r w:rsidRPr="0081621E">
        <w:rPr>
          <w:rFonts w:eastAsia="Times New Roman"/>
          <w:lang w:val="fr-FR"/>
        </w:rPr>
        <w:t>une famille constitue une ingérence très grave ; une telle mesure doit donc reposer sur des considérations inspirées par l</w:t>
      </w:r>
      <w:r w:rsidR="003047E4">
        <w:rPr>
          <w:rFonts w:eastAsia="Times New Roman"/>
          <w:lang w:val="fr-FR"/>
        </w:rPr>
        <w:t>’</w:t>
      </w:r>
      <w:r w:rsidRPr="0081621E">
        <w:rPr>
          <w:rFonts w:eastAsia="Times New Roman"/>
          <w:lang w:val="fr-FR"/>
        </w:rPr>
        <w:t>intérêt de l</w:t>
      </w:r>
      <w:r w:rsidR="003047E4">
        <w:rPr>
          <w:rFonts w:eastAsia="Times New Roman"/>
          <w:lang w:val="fr-FR"/>
        </w:rPr>
        <w:t>’</w:t>
      </w:r>
      <w:r w:rsidRPr="0081621E">
        <w:rPr>
          <w:rFonts w:eastAsia="Times New Roman"/>
          <w:lang w:val="fr-FR"/>
        </w:rPr>
        <w:t>enfant et ayant assez de poids et de solidité (</w:t>
      </w:r>
      <w:proofErr w:type="spellStart"/>
      <w:r w:rsidRPr="0081621E">
        <w:rPr>
          <w:rFonts w:eastAsia="Times New Roman"/>
          <w:i/>
          <w:lang w:val="fr-FR"/>
        </w:rPr>
        <w:t>Scozzari</w:t>
      </w:r>
      <w:proofErr w:type="spellEnd"/>
      <w:r w:rsidRPr="0081621E">
        <w:rPr>
          <w:rFonts w:eastAsia="Times New Roman"/>
          <w:i/>
          <w:lang w:val="fr-FR"/>
        </w:rPr>
        <w:t xml:space="preserve"> et Giunta c. Italie </w:t>
      </w:r>
      <w:r w:rsidRPr="0081621E">
        <w:rPr>
          <w:rFonts w:eastAsia="Times New Roman"/>
          <w:lang w:val="fr-FR"/>
        </w:rPr>
        <w:t>[GC], n</w:t>
      </w:r>
      <w:r w:rsidR="002C27CD" w:rsidRPr="0081621E">
        <w:rPr>
          <w:rFonts w:eastAsia="Times New Roman"/>
          <w:lang w:val="fr-FR"/>
        </w:rPr>
        <w:t>os 39221/98</w:t>
      </w:r>
      <w:r w:rsidRPr="0081621E">
        <w:rPr>
          <w:rFonts w:eastAsia="Times New Roman"/>
          <w:lang w:val="fr-FR"/>
        </w:rPr>
        <w:t xml:space="preserve"> et</w:t>
      </w:r>
      <w:r w:rsidR="002C27CD" w:rsidRPr="0081621E">
        <w:rPr>
          <w:rFonts w:eastAsia="Times New Roman"/>
          <w:lang w:val="fr-FR"/>
        </w:rPr>
        <w:t xml:space="preserve"> 41963/98</w:t>
      </w:r>
      <w:r w:rsidRPr="0081621E">
        <w:rPr>
          <w:rFonts w:eastAsia="Times New Roman"/>
          <w:lang w:val="fr-FR"/>
        </w:rPr>
        <w:t>, § 148, CEDH 2000-VIII).</w:t>
      </w:r>
    </w:p>
    <w:p w14:paraId="3A3B2273" w14:textId="77777777" w:rsidR="00A25575" w:rsidRPr="0081621E" w:rsidRDefault="00A25575" w:rsidP="00DE4796">
      <w:pPr>
        <w:pStyle w:val="ECHRParaQuote"/>
        <w:rPr>
          <w:rFonts w:eastAsia="Times New Roman"/>
          <w:lang w:val="fr-FR"/>
        </w:rPr>
      </w:pPr>
      <w:r w:rsidRPr="0081621E">
        <w:rPr>
          <w:rFonts w:eastAsia="Times New Roman"/>
          <w:lang w:val="fr-FR"/>
        </w:rPr>
        <w:t>§</w:t>
      </w:r>
      <w:r w:rsidRPr="0081621E">
        <w:rPr>
          <w:rFonts w:eastAsia="Times New Roman"/>
          <w:szCs w:val="20"/>
          <w:lang w:val="fr-FR" w:eastAsia="fr-FR"/>
        </w:rPr>
        <w:t> </w:t>
      </w:r>
      <w:r w:rsidRPr="0081621E">
        <w:rPr>
          <w:rFonts w:eastAsia="Times New Roman"/>
          <w:lang w:val="fr-FR"/>
        </w:rPr>
        <w:t>78. Si les autorités jouissent d</w:t>
      </w:r>
      <w:r w:rsidR="003047E4">
        <w:rPr>
          <w:rFonts w:eastAsia="Times New Roman"/>
          <w:lang w:val="fr-FR"/>
        </w:rPr>
        <w:t>’</w:t>
      </w:r>
      <w:r w:rsidRPr="0081621E">
        <w:rPr>
          <w:rFonts w:eastAsia="Times New Roman"/>
          <w:lang w:val="fr-FR"/>
        </w:rPr>
        <w:t>une grande latitude pour apprécier en particulier la nécessité de prendre en charge un enfant, il lui faut en revanche exercer un contrôle plus rigoureux sur les restrictions supplémentaires, comme celles apportées par les autorités au droit de visite des parents, et sur les garanties destinées à assurer la protection effective du droit des parents et des enfants au respect de leur vie familiale. Ces restrictions supplémentaires comportent le risque d</w:t>
      </w:r>
      <w:r w:rsidR="003047E4">
        <w:rPr>
          <w:rFonts w:eastAsia="Times New Roman"/>
          <w:lang w:val="fr-FR"/>
        </w:rPr>
        <w:t>’</w:t>
      </w:r>
      <w:r w:rsidRPr="0081621E">
        <w:rPr>
          <w:rFonts w:eastAsia="Times New Roman"/>
          <w:lang w:val="fr-FR"/>
        </w:rPr>
        <w:t>amputer les relations familiales entre les parents et un jeune enfant (</w:t>
      </w:r>
      <w:proofErr w:type="spellStart"/>
      <w:r w:rsidRPr="0081621E">
        <w:rPr>
          <w:rFonts w:eastAsia="Times New Roman"/>
          <w:i/>
          <w:lang w:val="fr-FR"/>
        </w:rPr>
        <w:t>Gnahoré</w:t>
      </w:r>
      <w:proofErr w:type="spellEnd"/>
      <w:r w:rsidRPr="0081621E">
        <w:rPr>
          <w:rFonts w:eastAsia="Times New Roman"/>
          <w:lang w:val="fr-FR"/>
        </w:rPr>
        <w:t xml:space="preserve"> précité, § 54, et </w:t>
      </w:r>
      <w:proofErr w:type="spellStart"/>
      <w:r w:rsidR="0001454D" w:rsidRPr="0081621E">
        <w:rPr>
          <w:rFonts w:eastAsia="Times New Roman"/>
          <w:i/>
          <w:lang w:val="fr-FR"/>
        </w:rPr>
        <w:t>Sahin</w:t>
      </w:r>
      <w:proofErr w:type="spellEnd"/>
      <w:r w:rsidR="0001454D" w:rsidRPr="0081621E">
        <w:rPr>
          <w:rFonts w:eastAsia="Times New Roman"/>
          <w:i/>
          <w:lang w:val="fr-FR"/>
        </w:rPr>
        <w:t xml:space="preserve"> c. </w:t>
      </w:r>
      <w:r w:rsidRPr="0081621E">
        <w:rPr>
          <w:rFonts w:eastAsia="Times New Roman"/>
          <w:i/>
          <w:lang w:val="fr-FR"/>
        </w:rPr>
        <w:t>Allemagne</w:t>
      </w:r>
      <w:r w:rsidRPr="0081621E">
        <w:rPr>
          <w:rFonts w:eastAsia="Times New Roman"/>
          <w:lang w:val="fr-FR"/>
        </w:rPr>
        <w:t xml:space="preserve"> [GC], n</w:t>
      </w:r>
      <w:r w:rsidR="001779AF" w:rsidRPr="0081621E">
        <w:rPr>
          <w:rFonts w:eastAsia="Times New Roman"/>
          <w:vertAlign w:val="superscript"/>
          <w:lang w:val="fr-FR"/>
        </w:rPr>
        <w:t>o</w:t>
      </w:r>
      <w:r w:rsidR="002C27CD" w:rsidRPr="0081621E">
        <w:rPr>
          <w:rFonts w:eastAsia="Times New Roman"/>
          <w:lang w:val="fr-FR"/>
        </w:rPr>
        <w:t>30943/96</w:t>
      </w:r>
      <w:r w:rsidRPr="0081621E">
        <w:rPr>
          <w:rFonts w:eastAsia="Times New Roman"/>
          <w:lang w:val="fr-FR"/>
        </w:rPr>
        <w:t>, § 65, CEDH 2003-VIII).</w:t>
      </w:r>
    </w:p>
    <w:p w14:paraId="09A5668E" w14:textId="77777777" w:rsidR="00A25575" w:rsidRPr="0081621E" w:rsidRDefault="00A25575" w:rsidP="00DE4796">
      <w:pPr>
        <w:pStyle w:val="ECHRParaQuote"/>
        <w:rPr>
          <w:rFonts w:eastAsia="Times New Roman"/>
          <w:lang w:val="fr-FR"/>
        </w:rPr>
      </w:pPr>
      <w:r w:rsidRPr="0081621E">
        <w:rPr>
          <w:rFonts w:eastAsia="Times New Roman"/>
          <w:lang w:val="fr-FR"/>
        </w:rPr>
        <w:t>§</w:t>
      </w:r>
      <w:r w:rsidRPr="0081621E">
        <w:rPr>
          <w:rFonts w:eastAsia="Times New Roman"/>
          <w:szCs w:val="20"/>
          <w:lang w:val="fr-FR" w:eastAsia="fr-FR"/>
        </w:rPr>
        <w:t> 7</w:t>
      </w:r>
      <w:r w:rsidRPr="0081621E">
        <w:rPr>
          <w:rFonts w:eastAsia="Times New Roman"/>
          <w:lang w:val="fr-FR"/>
        </w:rPr>
        <w:t>9. D</w:t>
      </w:r>
      <w:r w:rsidR="003047E4">
        <w:rPr>
          <w:rFonts w:eastAsia="Times New Roman"/>
          <w:lang w:val="fr-FR"/>
        </w:rPr>
        <w:t>’</w:t>
      </w:r>
      <w:r w:rsidRPr="0081621E">
        <w:rPr>
          <w:rFonts w:eastAsia="Times New Roman"/>
          <w:lang w:val="fr-FR"/>
        </w:rPr>
        <w:t>un côté, il est certain que garantir aux enfants une évolution dans un environnement sain relève de cet intérêt et que l</w:t>
      </w:r>
      <w:r w:rsidR="003047E4">
        <w:rPr>
          <w:rFonts w:eastAsia="Times New Roman"/>
          <w:lang w:val="fr-FR"/>
        </w:rPr>
        <w:t>’</w:t>
      </w:r>
      <w:r w:rsidRPr="0081621E">
        <w:rPr>
          <w:rFonts w:eastAsia="Times New Roman"/>
          <w:lang w:val="fr-FR"/>
        </w:rPr>
        <w:t>article 8 ne saurait en aucune manière autoriser un parent à voir prendre des mesures préjudiciables à la santé et au développement de ses enfants (</w:t>
      </w:r>
      <w:proofErr w:type="spellStart"/>
      <w:r w:rsidRPr="0081621E">
        <w:rPr>
          <w:rFonts w:eastAsia="Times New Roman"/>
          <w:i/>
          <w:lang w:val="fr-FR"/>
        </w:rPr>
        <w:t>Sahin</w:t>
      </w:r>
      <w:proofErr w:type="spellEnd"/>
      <w:r w:rsidRPr="0081621E">
        <w:rPr>
          <w:rFonts w:eastAsia="Times New Roman"/>
          <w:lang w:val="fr-FR"/>
        </w:rPr>
        <w:t xml:space="preserve"> précité, § 66). De l</w:t>
      </w:r>
      <w:r w:rsidR="003047E4">
        <w:rPr>
          <w:rFonts w:eastAsia="Times New Roman"/>
          <w:lang w:val="fr-FR"/>
        </w:rPr>
        <w:t>’</w:t>
      </w:r>
      <w:r w:rsidRPr="0081621E">
        <w:rPr>
          <w:rFonts w:eastAsia="Times New Roman"/>
          <w:lang w:val="fr-FR"/>
        </w:rPr>
        <w:t>autre côté, il est clair qu</w:t>
      </w:r>
      <w:r w:rsidR="003047E4">
        <w:rPr>
          <w:rFonts w:eastAsia="Times New Roman"/>
          <w:lang w:val="fr-FR"/>
        </w:rPr>
        <w:t>’</w:t>
      </w:r>
      <w:r w:rsidRPr="0081621E">
        <w:rPr>
          <w:rFonts w:eastAsia="Times New Roman"/>
          <w:lang w:val="fr-FR"/>
        </w:rPr>
        <w:t>il est tout autant dans l</w:t>
      </w:r>
      <w:r w:rsidR="003047E4">
        <w:rPr>
          <w:rFonts w:eastAsia="Times New Roman"/>
          <w:lang w:val="fr-FR"/>
        </w:rPr>
        <w:t>’</w:t>
      </w:r>
      <w:r w:rsidRPr="0081621E">
        <w:rPr>
          <w:rFonts w:eastAsia="Times New Roman"/>
          <w:lang w:val="fr-FR"/>
        </w:rPr>
        <w:t>intérêt de l</w:t>
      </w:r>
      <w:r w:rsidR="003047E4">
        <w:rPr>
          <w:rFonts w:eastAsia="Times New Roman"/>
          <w:lang w:val="fr-FR"/>
        </w:rPr>
        <w:t>’</w:t>
      </w:r>
      <w:r w:rsidRPr="0081621E">
        <w:rPr>
          <w:rFonts w:eastAsia="Times New Roman"/>
          <w:lang w:val="fr-FR"/>
        </w:rPr>
        <w:t>enfant que les liens entre lui et sa famille soient maintenus, sauf dans les cas où celle-ci s</w:t>
      </w:r>
      <w:r w:rsidR="003047E4">
        <w:rPr>
          <w:rFonts w:eastAsia="Times New Roman"/>
          <w:lang w:val="fr-FR"/>
        </w:rPr>
        <w:t>’</w:t>
      </w:r>
      <w:r w:rsidRPr="0081621E">
        <w:rPr>
          <w:rFonts w:eastAsia="Times New Roman"/>
          <w:lang w:val="fr-FR"/>
        </w:rPr>
        <w:t>est montrée particulièrement indigne : briser ce lien revient à couper l</w:t>
      </w:r>
      <w:r w:rsidR="003047E4">
        <w:rPr>
          <w:rFonts w:eastAsia="Times New Roman"/>
          <w:lang w:val="fr-FR"/>
        </w:rPr>
        <w:t>’</w:t>
      </w:r>
      <w:r w:rsidRPr="0081621E">
        <w:rPr>
          <w:rFonts w:eastAsia="Times New Roman"/>
          <w:lang w:val="fr-FR"/>
        </w:rPr>
        <w:t>enfant de ses racines. Il en résulte que l</w:t>
      </w:r>
      <w:r w:rsidR="003047E4">
        <w:rPr>
          <w:rFonts w:eastAsia="Times New Roman"/>
          <w:lang w:val="fr-FR"/>
        </w:rPr>
        <w:t>’</w:t>
      </w:r>
      <w:r w:rsidRPr="0081621E">
        <w:rPr>
          <w:rFonts w:eastAsia="Times New Roman"/>
          <w:lang w:val="fr-FR"/>
        </w:rPr>
        <w:t>intérêt de l</w:t>
      </w:r>
      <w:r w:rsidR="003047E4">
        <w:rPr>
          <w:rFonts w:eastAsia="Times New Roman"/>
          <w:lang w:val="fr-FR"/>
        </w:rPr>
        <w:t>’</w:t>
      </w:r>
      <w:r w:rsidRPr="0081621E">
        <w:rPr>
          <w:rFonts w:eastAsia="Times New Roman"/>
          <w:lang w:val="fr-FR"/>
        </w:rPr>
        <w:t>enfant commande que seules des circonstances tout à fait exceptionnelles puissent conduire à une rupture du lien familial, et que tout soit mis en œuvre pour maintenir les relations personnelles et, le cas échéant, le moment venu, « reconstituer » la famille (</w:t>
      </w:r>
      <w:proofErr w:type="spellStart"/>
      <w:r w:rsidRPr="0081621E">
        <w:rPr>
          <w:rFonts w:eastAsia="Times New Roman"/>
          <w:i/>
          <w:lang w:val="fr-FR"/>
        </w:rPr>
        <w:t>Gnahoré</w:t>
      </w:r>
      <w:proofErr w:type="spellEnd"/>
      <w:r w:rsidRPr="0081621E">
        <w:rPr>
          <w:rFonts w:eastAsia="Times New Roman"/>
          <w:lang w:val="fr-FR"/>
        </w:rPr>
        <w:t xml:space="preserve"> précité, § 59).</w:t>
      </w:r>
    </w:p>
    <w:p w14:paraId="295C01B8" w14:textId="77777777" w:rsidR="00A25575" w:rsidRPr="0081621E" w:rsidRDefault="00A25575" w:rsidP="00DE4796">
      <w:pPr>
        <w:pStyle w:val="ECHRParaQuote"/>
        <w:rPr>
          <w:rFonts w:eastAsia="Times New Roman"/>
          <w:lang w:val="fr-FR"/>
        </w:rPr>
      </w:pPr>
      <w:r w:rsidRPr="0081621E">
        <w:rPr>
          <w:rFonts w:eastAsia="Times New Roman"/>
          <w:lang w:val="fr-FR"/>
        </w:rPr>
        <w:t>§</w:t>
      </w:r>
      <w:r w:rsidR="00673CEE" w:rsidRPr="0081621E">
        <w:rPr>
          <w:rFonts w:eastAsia="Times New Roman"/>
          <w:szCs w:val="20"/>
          <w:lang w:val="fr-FR" w:eastAsia="fr-FR"/>
        </w:rPr>
        <w:t> </w:t>
      </w:r>
      <w:r w:rsidRPr="0081621E">
        <w:rPr>
          <w:rFonts w:eastAsia="Times New Roman"/>
          <w:lang w:val="fr-FR"/>
        </w:rPr>
        <w:t>80. La Cour rappelle par ailleurs que, dans les affaires touchant la vie familiale, le passage du temps peut avoir des conséquences irrémédiables sur les relations entre l</w:t>
      </w:r>
      <w:r w:rsidR="003047E4">
        <w:rPr>
          <w:rFonts w:eastAsia="Times New Roman"/>
          <w:lang w:val="fr-FR"/>
        </w:rPr>
        <w:t>’</w:t>
      </w:r>
      <w:r w:rsidRPr="0081621E">
        <w:rPr>
          <w:rFonts w:eastAsia="Times New Roman"/>
          <w:lang w:val="fr-FR"/>
        </w:rPr>
        <w:t>enfant et le parent qui ne vit pas avec lui. En effet, la rupture de contact avec un enfant très jeune peut conduire à une altération croissante de sa relation avec son parent (</w:t>
      </w:r>
      <w:r w:rsidRPr="0081621E">
        <w:rPr>
          <w:rFonts w:eastAsia="Times New Roman"/>
          <w:i/>
          <w:lang w:val="fr-FR"/>
        </w:rPr>
        <w:t>Ignaccolo-</w:t>
      </w:r>
      <w:proofErr w:type="spellStart"/>
      <w:r w:rsidRPr="0081621E">
        <w:rPr>
          <w:rFonts w:eastAsia="Times New Roman"/>
          <w:i/>
          <w:lang w:val="fr-FR"/>
        </w:rPr>
        <w:t>Zenide</w:t>
      </w:r>
      <w:proofErr w:type="spellEnd"/>
      <w:r w:rsidRPr="0081621E">
        <w:rPr>
          <w:rFonts w:eastAsia="Times New Roman"/>
          <w:i/>
          <w:lang w:val="fr-FR"/>
        </w:rPr>
        <w:t xml:space="preserve"> c. Roumanie</w:t>
      </w:r>
      <w:r w:rsidRPr="0081621E">
        <w:rPr>
          <w:rFonts w:eastAsia="Times New Roman"/>
          <w:lang w:val="fr-FR"/>
        </w:rPr>
        <w:t xml:space="preserve">, précité, § 102 ; </w:t>
      </w:r>
      <w:r w:rsidRPr="0081621E">
        <w:rPr>
          <w:rFonts w:eastAsia="Times New Roman"/>
          <w:i/>
          <w:lang w:val="fr-FR"/>
        </w:rPr>
        <w:t>Maire c. Portug</w:t>
      </w:r>
      <w:r w:rsidRPr="0081621E">
        <w:rPr>
          <w:rFonts w:eastAsia="Times New Roman"/>
          <w:lang w:val="fr-FR"/>
        </w:rPr>
        <w:t>al, n</w:t>
      </w:r>
      <w:r w:rsidR="001779AF" w:rsidRPr="0081621E">
        <w:rPr>
          <w:rFonts w:eastAsia="Times New Roman"/>
          <w:vertAlign w:val="superscript"/>
          <w:lang w:val="fr-FR"/>
        </w:rPr>
        <w:t>o</w:t>
      </w:r>
      <w:r w:rsidR="00673CEE" w:rsidRPr="0081621E">
        <w:rPr>
          <w:rFonts w:eastAsia="Times New Roman"/>
          <w:lang w:val="fr-FR"/>
        </w:rPr>
        <w:t> </w:t>
      </w:r>
      <w:r w:rsidR="002C27CD" w:rsidRPr="0081621E">
        <w:rPr>
          <w:rFonts w:eastAsia="Times New Roman"/>
          <w:lang w:val="fr-FR"/>
        </w:rPr>
        <w:t>48206/99</w:t>
      </w:r>
      <w:r w:rsidRPr="0081621E">
        <w:rPr>
          <w:rFonts w:eastAsia="Times New Roman"/>
          <w:lang w:val="fr-FR"/>
        </w:rPr>
        <w:t>, § 74, CEDH 2003-VI). »</w:t>
      </w:r>
    </w:p>
    <w:p w14:paraId="49BAC928" w14:textId="77777777" w:rsidR="008E5C27" w:rsidRPr="0081621E" w:rsidRDefault="008E5C27" w:rsidP="008E5C27">
      <w:pPr>
        <w:pStyle w:val="ECHRPara"/>
        <w:rPr>
          <w:lang w:val="fr-FR"/>
        </w:rPr>
      </w:pPr>
      <w:r w:rsidRPr="0081621E">
        <w:rPr>
          <w:lang w:val="fr-FR"/>
        </w:rPr>
        <w:t>La Cour estime utile de rappeler également les passages suivants tirés de l</w:t>
      </w:r>
      <w:r w:rsidR="003047E4">
        <w:rPr>
          <w:lang w:val="fr-FR"/>
        </w:rPr>
        <w:t>’</w:t>
      </w:r>
      <w:r w:rsidRPr="0081621E">
        <w:rPr>
          <w:lang w:val="fr-FR"/>
        </w:rPr>
        <w:t xml:space="preserve">arrêt Zhou </w:t>
      </w:r>
      <w:r w:rsidRPr="0081621E">
        <w:rPr>
          <w:rFonts w:ascii="Times New Roman" w:eastAsia="Times New Roman" w:hAnsi="Times New Roman" w:cs="Times New Roman"/>
          <w:szCs w:val="24"/>
          <w:lang w:val="fr-FR"/>
        </w:rPr>
        <w:t>(</w:t>
      </w:r>
      <w:r w:rsidRPr="0081621E">
        <w:rPr>
          <w:i/>
          <w:lang w:val="fr-FR"/>
        </w:rPr>
        <w:t>Zhou c. Italie</w:t>
      </w:r>
      <w:r w:rsidRPr="0081621E">
        <w:rPr>
          <w:snapToGrid w:val="0"/>
          <w:lang w:val="fr-FR"/>
        </w:rPr>
        <w:t xml:space="preserve">, </w:t>
      </w:r>
      <w:r w:rsidRPr="0081621E">
        <w:rPr>
          <w:lang w:val="fr-FR"/>
        </w:rPr>
        <w:t>n</w:t>
      </w:r>
      <w:r w:rsidRPr="0081621E">
        <w:rPr>
          <w:vertAlign w:val="superscript"/>
          <w:lang w:val="fr-FR"/>
        </w:rPr>
        <w:t>o</w:t>
      </w:r>
      <w:r w:rsidRPr="0081621E">
        <w:rPr>
          <w:lang w:val="fr-FR"/>
        </w:rPr>
        <w:t xml:space="preserve"> 33773/11, §§ 55-56, 21 janvier 2014) :</w:t>
      </w:r>
    </w:p>
    <w:p w14:paraId="1DC3F127" w14:textId="77777777" w:rsidR="008E5C27" w:rsidRPr="0081621E" w:rsidRDefault="008E5C27" w:rsidP="00DE4796">
      <w:pPr>
        <w:pStyle w:val="ECHRParaQuote"/>
        <w:rPr>
          <w:rFonts w:eastAsia="Times New Roman"/>
          <w:lang w:val="fr-FR"/>
        </w:rPr>
      </w:pPr>
      <w:r w:rsidRPr="0081621E">
        <w:rPr>
          <w:rFonts w:eastAsia="Times New Roman"/>
          <w:lang w:val="fr-FR"/>
        </w:rPr>
        <w:t>« § 55 La Cour rappelle que dans des cas si délicats et complexes, la marge d</w:t>
      </w:r>
      <w:r w:rsidR="003047E4">
        <w:rPr>
          <w:rFonts w:eastAsia="Times New Roman"/>
          <w:lang w:val="fr-FR"/>
        </w:rPr>
        <w:t>’</w:t>
      </w:r>
      <w:r w:rsidRPr="0081621E">
        <w:rPr>
          <w:rFonts w:eastAsia="Times New Roman"/>
          <w:lang w:val="fr-FR"/>
        </w:rPr>
        <w:t>appréciation laissée aux autorités nationales compétentes varie selon la nature des questions en litige et la gravité des intérêts en jeu. Si les autorités jouissent d</w:t>
      </w:r>
      <w:r w:rsidR="003047E4">
        <w:rPr>
          <w:rFonts w:eastAsia="Times New Roman"/>
          <w:lang w:val="fr-FR"/>
        </w:rPr>
        <w:t>’</w:t>
      </w:r>
      <w:r w:rsidRPr="0081621E">
        <w:rPr>
          <w:rFonts w:eastAsia="Times New Roman"/>
          <w:lang w:val="fr-FR"/>
        </w:rPr>
        <w:t>une grande latitude pour apprécier la nécessité de prendre en charge un enfant, en particulier lorsqu</w:t>
      </w:r>
      <w:r w:rsidR="003047E4">
        <w:rPr>
          <w:rFonts w:eastAsia="Times New Roman"/>
          <w:lang w:val="fr-FR"/>
        </w:rPr>
        <w:t>’</w:t>
      </w:r>
      <w:r w:rsidRPr="0081621E">
        <w:rPr>
          <w:rFonts w:eastAsia="Times New Roman"/>
          <w:lang w:val="fr-FR"/>
        </w:rPr>
        <w:t>il y a urgence, la Cour doit néanmoins avoir acquis la conviction que dans l</w:t>
      </w:r>
      <w:r w:rsidR="003047E4">
        <w:rPr>
          <w:rFonts w:eastAsia="Times New Roman"/>
          <w:lang w:val="fr-FR"/>
        </w:rPr>
        <w:t>’</w:t>
      </w:r>
      <w:r w:rsidRPr="0081621E">
        <w:rPr>
          <w:rFonts w:eastAsia="Times New Roman"/>
          <w:lang w:val="fr-FR"/>
        </w:rPr>
        <w:t>affaire en question, il existait des circonstances justifiant le retrait de l</w:t>
      </w:r>
      <w:r w:rsidR="003047E4">
        <w:rPr>
          <w:rFonts w:eastAsia="Times New Roman"/>
          <w:lang w:val="fr-FR"/>
        </w:rPr>
        <w:t>’</w:t>
      </w:r>
      <w:r w:rsidRPr="0081621E">
        <w:rPr>
          <w:rFonts w:eastAsia="Times New Roman"/>
          <w:lang w:val="fr-FR"/>
        </w:rPr>
        <w:t>enfant. Il incombe à l</w:t>
      </w:r>
      <w:r w:rsidR="003047E4">
        <w:rPr>
          <w:rFonts w:eastAsia="Times New Roman"/>
          <w:lang w:val="fr-FR"/>
        </w:rPr>
        <w:t>’</w:t>
      </w:r>
      <w:r w:rsidRPr="0081621E">
        <w:rPr>
          <w:rFonts w:eastAsia="Times New Roman"/>
          <w:lang w:val="fr-FR"/>
        </w:rPr>
        <w:t>État défendeur d</w:t>
      </w:r>
      <w:r w:rsidR="003047E4">
        <w:rPr>
          <w:rFonts w:eastAsia="Times New Roman"/>
          <w:lang w:val="fr-FR"/>
        </w:rPr>
        <w:t>’</w:t>
      </w:r>
      <w:r w:rsidRPr="0081621E">
        <w:rPr>
          <w:rFonts w:eastAsia="Times New Roman"/>
          <w:lang w:val="fr-FR"/>
        </w:rPr>
        <w:t>établir que les autorités ont évalué avec soin l</w:t>
      </w:r>
      <w:r w:rsidR="003047E4">
        <w:rPr>
          <w:rFonts w:eastAsia="Times New Roman"/>
          <w:lang w:val="fr-FR"/>
        </w:rPr>
        <w:t>’</w:t>
      </w:r>
      <w:r w:rsidRPr="0081621E">
        <w:rPr>
          <w:rFonts w:eastAsia="Times New Roman"/>
          <w:lang w:val="fr-FR"/>
        </w:rPr>
        <w:t>incidence qu</w:t>
      </w:r>
      <w:r w:rsidR="003047E4">
        <w:rPr>
          <w:rFonts w:eastAsia="Times New Roman"/>
          <w:lang w:val="fr-FR"/>
        </w:rPr>
        <w:t>’</w:t>
      </w:r>
      <w:r w:rsidRPr="0081621E">
        <w:rPr>
          <w:rFonts w:eastAsia="Times New Roman"/>
          <w:lang w:val="fr-FR"/>
        </w:rPr>
        <w:t>aurait sur les parents et l</w:t>
      </w:r>
      <w:r w:rsidR="003047E4">
        <w:rPr>
          <w:rFonts w:eastAsia="Times New Roman"/>
          <w:lang w:val="fr-FR"/>
        </w:rPr>
        <w:t>’</w:t>
      </w:r>
      <w:r w:rsidRPr="0081621E">
        <w:rPr>
          <w:rFonts w:eastAsia="Times New Roman"/>
          <w:lang w:val="fr-FR"/>
        </w:rPr>
        <w:t>enfant la mesure d</w:t>
      </w:r>
      <w:r w:rsidR="003047E4">
        <w:rPr>
          <w:rFonts w:eastAsia="Times New Roman"/>
          <w:lang w:val="fr-FR"/>
        </w:rPr>
        <w:t>’</w:t>
      </w:r>
      <w:r w:rsidRPr="0081621E">
        <w:rPr>
          <w:rFonts w:eastAsia="Times New Roman"/>
          <w:lang w:val="fr-FR"/>
        </w:rPr>
        <w:t>adoption, ainsi que d</w:t>
      </w:r>
      <w:r w:rsidR="003047E4">
        <w:rPr>
          <w:rFonts w:eastAsia="Times New Roman"/>
          <w:lang w:val="fr-FR"/>
        </w:rPr>
        <w:t>’</w:t>
      </w:r>
      <w:r w:rsidRPr="0081621E">
        <w:rPr>
          <w:rFonts w:eastAsia="Times New Roman"/>
          <w:lang w:val="fr-FR"/>
        </w:rPr>
        <w:t>autres solutions que la prise en charge de l</w:t>
      </w:r>
      <w:r w:rsidR="003047E4">
        <w:rPr>
          <w:rFonts w:eastAsia="Times New Roman"/>
          <w:lang w:val="fr-FR"/>
        </w:rPr>
        <w:t>’</w:t>
      </w:r>
      <w:r w:rsidRPr="0081621E">
        <w:rPr>
          <w:rFonts w:eastAsia="Times New Roman"/>
          <w:lang w:val="fr-FR"/>
        </w:rPr>
        <w:t>enfant avant de mettre une pareille mesure à exécution (</w:t>
      </w:r>
      <w:r w:rsidRPr="0081621E">
        <w:rPr>
          <w:rFonts w:eastAsia="Times New Roman"/>
          <w:i/>
          <w:lang w:val="fr-FR"/>
        </w:rPr>
        <w:t>K. et T. c. Finlande</w:t>
      </w:r>
      <w:r w:rsidRPr="0081621E">
        <w:rPr>
          <w:rFonts w:eastAsia="Times New Roman"/>
          <w:lang w:val="fr-FR"/>
        </w:rPr>
        <w:t xml:space="preserve"> [GC], précité, § 166; </w:t>
      </w:r>
      <w:proofErr w:type="spellStart"/>
      <w:r w:rsidRPr="0081621E">
        <w:rPr>
          <w:rFonts w:eastAsia="Times New Roman"/>
          <w:i/>
          <w:lang w:val="fr-FR"/>
        </w:rPr>
        <w:t>Kutzner</w:t>
      </w:r>
      <w:proofErr w:type="spellEnd"/>
      <w:r w:rsidRPr="0081621E">
        <w:rPr>
          <w:rFonts w:eastAsia="Times New Roman"/>
          <w:i/>
          <w:lang w:val="fr-FR"/>
        </w:rPr>
        <w:t> c. Allemagne</w:t>
      </w:r>
      <w:r w:rsidRPr="0081621E">
        <w:rPr>
          <w:rFonts w:eastAsia="Times New Roman"/>
          <w:lang w:val="fr-FR"/>
        </w:rPr>
        <w:t>, précité, § 67, CEDH 2002-I).</w:t>
      </w:r>
    </w:p>
    <w:p w14:paraId="0107350C" w14:textId="77777777" w:rsidR="008E5C27" w:rsidRPr="0081621E" w:rsidRDefault="008E5C27" w:rsidP="00DE4796">
      <w:pPr>
        <w:pStyle w:val="ECHRParaQuote"/>
        <w:rPr>
          <w:rFonts w:eastAsia="Times New Roman"/>
          <w:lang w:val="fr-FR"/>
        </w:rPr>
      </w:pPr>
      <w:r w:rsidRPr="0081621E">
        <w:rPr>
          <w:rFonts w:eastAsia="Times New Roman"/>
          <w:lang w:val="fr-FR"/>
        </w:rPr>
        <w:t>§ 56 À la différence d</w:t>
      </w:r>
      <w:r w:rsidR="003047E4">
        <w:rPr>
          <w:rFonts w:eastAsia="Times New Roman"/>
          <w:lang w:val="fr-FR"/>
        </w:rPr>
        <w:t>’</w:t>
      </w:r>
      <w:r w:rsidRPr="0081621E">
        <w:rPr>
          <w:rFonts w:eastAsia="Times New Roman"/>
          <w:lang w:val="fr-FR"/>
        </w:rPr>
        <w:t>autres affaires que la Cour a eu l</w:t>
      </w:r>
      <w:r w:rsidR="003047E4">
        <w:rPr>
          <w:rFonts w:eastAsia="Times New Roman"/>
          <w:lang w:val="fr-FR"/>
        </w:rPr>
        <w:t>’</w:t>
      </w:r>
      <w:r w:rsidRPr="0081621E">
        <w:rPr>
          <w:rFonts w:eastAsia="Times New Roman"/>
          <w:lang w:val="fr-FR"/>
        </w:rPr>
        <w:t>occasion d</w:t>
      </w:r>
      <w:r w:rsidR="003047E4">
        <w:rPr>
          <w:rFonts w:eastAsia="Times New Roman"/>
          <w:lang w:val="fr-FR"/>
        </w:rPr>
        <w:t>’</w:t>
      </w:r>
      <w:r w:rsidRPr="0081621E">
        <w:rPr>
          <w:rFonts w:eastAsia="Times New Roman"/>
          <w:lang w:val="fr-FR"/>
        </w:rPr>
        <w:t>examiner, l</w:t>
      </w:r>
      <w:r w:rsidR="003047E4">
        <w:rPr>
          <w:rFonts w:eastAsia="Times New Roman"/>
          <w:lang w:val="fr-FR"/>
        </w:rPr>
        <w:t>’</w:t>
      </w:r>
      <w:r w:rsidRPr="0081621E">
        <w:rPr>
          <w:rFonts w:eastAsia="Times New Roman"/>
          <w:lang w:val="fr-FR"/>
        </w:rPr>
        <w:t>enfant de la requérante en l</w:t>
      </w:r>
      <w:r w:rsidR="003047E4">
        <w:rPr>
          <w:rFonts w:eastAsia="Times New Roman"/>
          <w:lang w:val="fr-FR"/>
        </w:rPr>
        <w:t>’</w:t>
      </w:r>
      <w:r w:rsidRPr="0081621E">
        <w:rPr>
          <w:rFonts w:eastAsia="Times New Roman"/>
          <w:lang w:val="fr-FR"/>
        </w:rPr>
        <w:t>espèce n</w:t>
      </w:r>
      <w:r w:rsidR="003047E4">
        <w:rPr>
          <w:rFonts w:eastAsia="Times New Roman"/>
          <w:lang w:val="fr-FR"/>
        </w:rPr>
        <w:t>’</w:t>
      </w:r>
      <w:r w:rsidRPr="0081621E">
        <w:rPr>
          <w:rFonts w:eastAsia="Times New Roman"/>
          <w:lang w:val="fr-FR"/>
        </w:rPr>
        <w:t xml:space="preserve">avait pas été exposée à une situation de violence ou de maltraitance physique ou psychique (voir, </w:t>
      </w:r>
      <w:r w:rsidRPr="0081621E">
        <w:rPr>
          <w:rFonts w:eastAsia="Times New Roman"/>
          <w:i/>
          <w:lang w:val="fr-FR"/>
        </w:rPr>
        <w:t>a contrario</w:t>
      </w:r>
      <w:r w:rsidRPr="0081621E">
        <w:rPr>
          <w:rFonts w:eastAsia="Times New Roman"/>
          <w:lang w:val="fr-FR"/>
        </w:rPr>
        <w:t xml:space="preserve">, </w:t>
      </w:r>
      <w:proofErr w:type="spellStart"/>
      <w:r w:rsidR="00673CEE" w:rsidRPr="0081621E">
        <w:rPr>
          <w:rFonts w:eastAsia="Times New Roman"/>
          <w:i/>
          <w:lang w:val="fr-FR"/>
        </w:rPr>
        <w:t>Dewinne</w:t>
      </w:r>
      <w:proofErr w:type="spellEnd"/>
      <w:r w:rsidR="00673CEE" w:rsidRPr="0081621E">
        <w:rPr>
          <w:rFonts w:eastAsia="Times New Roman"/>
          <w:i/>
          <w:lang w:val="fr-FR"/>
        </w:rPr>
        <w:t xml:space="preserve"> c. </w:t>
      </w:r>
      <w:r w:rsidRPr="0081621E">
        <w:rPr>
          <w:rFonts w:eastAsia="Times New Roman"/>
          <w:i/>
          <w:lang w:val="fr-FR"/>
        </w:rPr>
        <w:t>Belgique</w:t>
      </w:r>
      <w:r w:rsidRPr="0081621E">
        <w:rPr>
          <w:rFonts w:eastAsia="Times New Roman"/>
          <w:lang w:val="fr-FR"/>
        </w:rPr>
        <w:t xml:space="preserve"> (déc.), n</w:t>
      </w:r>
      <w:r w:rsidR="001779AF" w:rsidRPr="0081621E">
        <w:rPr>
          <w:rFonts w:eastAsia="Times New Roman"/>
          <w:vertAlign w:val="superscript"/>
          <w:lang w:val="fr-FR"/>
        </w:rPr>
        <w:t>o</w:t>
      </w:r>
      <w:r w:rsidRPr="0081621E">
        <w:rPr>
          <w:rFonts w:eastAsia="Times New Roman"/>
          <w:lang w:val="fr-FR"/>
        </w:rPr>
        <w:t xml:space="preserve"> </w:t>
      </w:r>
      <w:hyperlink r:id="rId17" w:anchor="{&quot;appno&quot;:[&quot;56024/00&quot;]}" w:tgtFrame="_blank" w:history="1">
        <w:r w:rsidRPr="0081621E">
          <w:rPr>
            <w:rFonts w:eastAsia="Times New Roman"/>
            <w:lang w:val="fr-FR"/>
          </w:rPr>
          <w:t>56024/00</w:t>
        </w:r>
      </w:hyperlink>
      <w:r w:rsidRPr="0081621E">
        <w:rPr>
          <w:rFonts w:eastAsia="Times New Roman"/>
          <w:lang w:val="fr-FR"/>
        </w:rPr>
        <w:t xml:space="preserve">, 10 mars 2005; </w:t>
      </w:r>
      <w:proofErr w:type="spellStart"/>
      <w:r w:rsidRPr="0081621E">
        <w:rPr>
          <w:rFonts w:eastAsia="Times New Roman"/>
          <w:i/>
          <w:lang w:val="fr-FR"/>
        </w:rPr>
        <w:t>Zakharova</w:t>
      </w:r>
      <w:proofErr w:type="spellEnd"/>
      <w:r w:rsidRPr="0081621E">
        <w:rPr>
          <w:rFonts w:eastAsia="Times New Roman"/>
          <w:i/>
          <w:lang w:val="fr-FR"/>
        </w:rPr>
        <w:t xml:space="preserve"> c. France</w:t>
      </w:r>
      <w:r w:rsidRPr="0081621E">
        <w:rPr>
          <w:rFonts w:eastAsia="Times New Roman"/>
          <w:lang w:val="fr-FR"/>
        </w:rPr>
        <w:t xml:space="preserve"> (déc.), n</w:t>
      </w:r>
      <w:r w:rsidR="001779AF" w:rsidRPr="0081621E">
        <w:rPr>
          <w:rFonts w:eastAsia="Times New Roman"/>
          <w:vertAlign w:val="superscript"/>
          <w:lang w:val="fr-FR"/>
        </w:rPr>
        <w:t>o</w:t>
      </w:r>
      <w:hyperlink r:id="rId18" w:anchor="{&quot;appno&quot;:[&quot;57306/00&quot;]}" w:tgtFrame="_blank" w:history="1">
        <w:r w:rsidRPr="0081621E">
          <w:rPr>
            <w:rFonts w:eastAsia="Times New Roman"/>
            <w:lang w:val="fr-FR"/>
          </w:rPr>
          <w:t>57306/00</w:t>
        </w:r>
      </w:hyperlink>
      <w:r w:rsidRPr="0081621E">
        <w:rPr>
          <w:rFonts w:eastAsia="Times New Roman"/>
          <w:lang w:val="fr-FR"/>
        </w:rPr>
        <w:t xml:space="preserve">, 13 décembre 2005), ni à des abus sexuels (voir, </w:t>
      </w:r>
      <w:r w:rsidRPr="0081621E">
        <w:rPr>
          <w:rFonts w:eastAsia="Times New Roman"/>
          <w:i/>
          <w:lang w:val="fr-FR"/>
        </w:rPr>
        <w:t xml:space="preserve">a contrario, </w:t>
      </w:r>
      <w:proofErr w:type="spellStart"/>
      <w:r w:rsidRPr="0081621E">
        <w:rPr>
          <w:rFonts w:eastAsia="Times New Roman"/>
          <w:i/>
          <w:lang w:val="fr-FR"/>
        </w:rPr>
        <w:t>Covezzi</w:t>
      </w:r>
      <w:proofErr w:type="spellEnd"/>
      <w:r w:rsidRPr="0081621E">
        <w:rPr>
          <w:rFonts w:eastAsia="Times New Roman"/>
          <w:i/>
          <w:lang w:val="fr-FR"/>
        </w:rPr>
        <w:t xml:space="preserve"> et </w:t>
      </w:r>
      <w:proofErr w:type="spellStart"/>
      <w:r w:rsidRPr="0081621E">
        <w:rPr>
          <w:rFonts w:eastAsia="Times New Roman"/>
          <w:i/>
          <w:lang w:val="fr-FR"/>
        </w:rPr>
        <w:t>Morselli</w:t>
      </w:r>
      <w:proofErr w:type="spellEnd"/>
      <w:r w:rsidRPr="0081621E">
        <w:rPr>
          <w:rFonts w:eastAsia="Times New Roman"/>
          <w:i/>
          <w:lang w:val="fr-FR"/>
        </w:rPr>
        <w:t xml:space="preserve"> c. Italie</w:t>
      </w:r>
      <w:r w:rsidRPr="0081621E">
        <w:rPr>
          <w:rFonts w:eastAsia="Times New Roman"/>
          <w:lang w:val="fr-FR"/>
        </w:rPr>
        <w:t>, n</w:t>
      </w:r>
      <w:r w:rsidR="001779AF" w:rsidRPr="0081621E">
        <w:rPr>
          <w:rFonts w:eastAsia="Times New Roman"/>
          <w:vertAlign w:val="superscript"/>
          <w:lang w:val="fr-FR"/>
        </w:rPr>
        <w:t>o</w:t>
      </w:r>
      <w:r w:rsidRPr="0081621E">
        <w:rPr>
          <w:rFonts w:eastAsia="Times New Roman"/>
          <w:lang w:val="fr-FR"/>
        </w:rPr>
        <w:t xml:space="preserve"> </w:t>
      </w:r>
      <w:hyperlink r:id="rId19" w:anchor="{&quot;appno&quot;:[&quot;52763/99&quot;]}" w:tgtFrame="_blank" w:history="1">
        <w:r w:rsidRPr="0081621E">
          <w:rPr>
            <w:rFonts w:eastAsia="Times New Roman"/>
            <w:lang w:val="fr-FR"/>
          </w:rPr>
          <w:t>52763/99</w:t>
        </w:r>
      </w:hyperlink>
      <w:r w:rsidRPr="0081621E">
        <w:rPr>
          <w:rFonts w:eastAsia="Times New Roman"/>
          <w:lang w:val="fr-FR"/>
        </w:rPr>
        <w:t>, § 104, 9 mai 2003). La Cour rappelle avoir a conclu à la violation dans l</w:t>
      </w:r>
      <w:r w:rsidR="003047E4">
        <w:rPr>
          <w:rFonts w:eastAsia="Times New Roman"/>
          <w:lang w:val="fr-FR"/>
        </w:rPr>
        <w:t>’</w:t>
      </w:r>
      <w:r w:rsidRPr="0081621E">
        <w:rPr>
          <w:rFonts w:eastAsia="Times New Roman"/>
          <w:lang w:val="fr-FR"/>
        </w:rPr>
        <w:t xml:space="preserve">affaire </w:t>
      </w:r>
      <w:proofErr w:type="spellStart"/>
      <w:r w:rsidRPr="0081621E">
        <w:rPr>
          <w:rFonts w:eastAsia="Times New Roman"/>
          <w:i/>
          <w:lang w:val="fr-FR"/>
        </w:rPr>
        <w:t>Kutzner</w:t>
      </w:r>
      <w:proofErr w:type="spellEnd"/>
      <w:r w:rsidRPr="0081621E">
        <w:rPr>
          <w:rFonts w:eastAsia="Times New Roman"/>
          <w:i/>
          <w:lang w:val="fr-FR"/>
        </w:rPr>
        <w:t xml:space="preserve"> c. Allemagne</w:t>
      </w:r>
      <w:r w:rsidRPr="0081621E">
        <w:rPr>
          <w:rFonts w:eastAsia="Times New Roman"/>
          <w:lang w:val="fr-FR"/>
        </w:rPr>
        <w:t xml:space="preserve">, (§ 68, précité) dans laquelle les </w:t>
      </w:r>
      <w:r w:rsidRPr="0081621E">
        <w:rPr>
          <w:rFonts w:eastAsia="Times New Roman"/>
          <w:lang w:val="fr-FR"/>
        </w:rPr>
        <w:lastRenderedPageBreak/>
        <w:t>tribunaux avaient retiré l</w:t>
      </w:r>
      <w:r w:rsidR="003047E4">
        <w:rPr>
          <w:rFonts w:eastAsia="Times New Roman"/>
          <w:lang w:val="fr-FR"/>
        </w:rPr>
        <w:t>’</w:t>
      </w:r>
      <w:r w:rsidRPr="0081621E">
        <w:rPr>
          <w:rFonts w:eastAsia="Times New Roman"/>
          <w:lang w:val="fr-FR"/>
        </w:rPr>
        <w:t>autorité parentale aux requérants après avoir constaté un déficit affectif de ces-derniers, et a déclaré la non violation de l</w:t>
      </w:r>
      <w:r w:rsidR="003047E4">
        <w:rPr>
          <w:rFonts w:eastAsia="Times New Roman"/>
          <w:lang w:val="fr-FR"/>
        </w:rPr>
        <w:t>’</w:t>
      </w:r>
      <w:r w:rsidRPr="0081621E">
        <w:rPr>
          <w:rFonts w:eastAsia="Times New Roman"/>
          <w:lang w:val="fr-FR"/>
        </w:rPr>
        <w:t>article 8 dans l</w:t>
      </w:r>
      <w:r w:rsidR="003047E4">
        <w:rPr>
          <w:rFonts w:eastAsia="Times New Roman"/>
          <w:lang w:val="fr-FR"/>
        </w:rPr>
        <w:t>’</w:t>
      </w:r>
      <w:r w:rsidRPr="0081621E">
        <w:rPr>
          <w:rFonts w:eastAsia="Times New Roman"/>
          <w:lang w:val="fr-FR"/>
        </w:rPr>
        <w:t xml:space="preserve">affaire </w:t>
      </w:r>
      <w:r w:rsidRPr="0081621E">
        <w:rPr>
          <w:rFonts w:eastAsia="Times New Roman"/>
          <w:i/>
          <w:lang w:val="fr-FR"/>
        </w:rPr>
        <w:t>Aune c. Norvège</w:t>
      </w:r>
      <w:r w:rsidRPr="0081621E">
        <w:rPr>
          <w:rFonts w:eastAsia="Times New Roman"/>
          <w:lang w:val="fr-FR"/>
        </w:rPr>
        <w:t>, (n</w:t>
      </w:r>
      <w:r w:rsidR="001779AF" w:rsidRPr="0081621E">
        <w:rPr>
          <w:rFonts w:eastAsia="Times New Roman"/>
          <w:vertAlign w:val="superscript"/>
          <w:lang w:val="fr-FR"/>
        </w:rPr>
        <w:t>o</w:t>
      </w:r>
      <w:r w:rsidRPr="0081621E">
        <w:rPr>
          <w:rFonts w:eastAsia="Times New Roman"/>
          <w:lang w:val="fr-FR"/>
        </w:rPr>
        <w:t>52502/07, 28 octobre 2010), où la Cour avait relevé que l</w:t>
      </w:r>
      <w:r w:rsidR="003047E4">
        <w:rPr>
          <w:rFonts w:eastAsia="Times New Roman"/>
          <w:lang w:val="fr-FR"/>
        </w:rPr>
        <w:t>’</w:t>
      </w:r>
      <w:r w:rsidRPr="0081621E">
        <w:rPr>
          <w:rFonts w:eastAsia="Times New Roman"/>
          <w:lang w:val="fr-FR"/>
        </w:rPr>
        <w:t>adoption du mineur n</w:t>
      </w:r>
      <w:r w:rsidR="003047E4">
        <w:rPr>
          <w:rFonts w:eastAsia="Times New Roman"/>
          <w:lang w:val="fr-FR"/>
        </w:rPr>
        <w:t>’</w:t>
      </w:r>
      <w:r w:rsidRPr="0081621E">
        <w:rPr>
          <w:rFonts w:eastAsia="Times New Roman"/>
          <w:lang w:val="fr-FR"/>
        </w:rPr>
        <w:t>avait en fait pas empêché la requérante de continuer à entretenir une relation personnelle avec l</w:t>
      </w:r>
      <w:r w:rsidR="003047E4">
        <w:rPr>
          <w:rFonts w:eastAsia="Times New Roman"/>
          <w:lang w:val="fr-FR"/>
        </w:rPr>
        <w:t>’</w:t>
      </w:r>
      <w:r w:rsidRPr="0081621E">
        <w:rPr>
          <w:rFonts w:eastAsia="Times New Roman"/>
          <w:lang w:val="fr-FR"/>
        </w:rPr>
        <w:t>enfant et n</w:t>
      </w:r>
      <w:r w:rsidR="003047E4">
        <w:rPr>
          <w:rFonts w:eastAsia="Times New Roman"/>
          <w:lang w:val="fr-FR"/>
        </w:rPr>
        <w:t>’</w:t>
      </w:r>
      <w:r w:rsidRPr="0081621E">
        <w:rPr>
          <w:rFonts w:eastAsia="Times New Roman"/>
          <w:lang w:val="fr-FR"/>
        </w:rPr>
        <w:t>avait pas eu pour conséquences de couper l</w:t>
      </w:r>
      <w:r w:rsidR="003047E4">
        <w:rPr>
          <w:rFonts w:eastAsia="Times New Roman"/>
          <w:lang w:val="fr-FR"/>
        </w:rPr>
        <w:t>’</w:t>
      </w:r>
      <w:r w:rsidRPr="0081621E">
        <w:rPr>
          <w:rFonts w:eastAsia="Times New Roman"/>
          <w:lang w:val="fr-FR"/>
        </w:rPr>
        <w:t>enfant de ses racines. Elle a également constaté la violation de l</w:t>
      </w:r>
      <w:r w:rsidR="003047E4">
        <w:rPr>
          <w:rFonts w:eastAsia="Times New Roman"/>
          <w:lang w:val="fr-FR"/>
        </w:rPr>
        <w:t>’</w:t>
      </w:r>
      <w:r w:rsidRPr="0081621E">
        <w:rPr>
          <w:rFonts w:eastAsia="Times New Roman"/>
          <w:lang w:val="fr-FR"/>
        </w:rPr>
        <w:t>article 8 dans une affaire (</w:t>
      </w:r>
      <w:proofErr w:type="spellStart"/>
      <w:r w:rsidRPr="0081621E">
        <w:rPr>
          <w:rFonts w:eastAsia="Times New Roman"/>
          <w:i/>
          <w:lang w:val="fr-FR"/>
        </w:rPr>
        <w:t>Saviny</w:t>
      </w:r>
      <w:proofErr w:type="spellEnd"/>
      <w:r w:rsidRPr="0081621E">
        <w:rPr>
          <w:rFonts w:eastAsia="Times New Roman"/>
          <w:i/>
          <w:lang w:val="fr-FR"/>
        </w:rPr>
        <w:t xml:space="preserve"> c. Ukraine</w:t>
      </w:r>
      <w:r w:rsidRPr="0081621E">
        <w:rPr>
          <w:rFonts w:eastAsia="Times New Roman"/>
          <w:lang w:val="fr-FR"/>
        </w:rPr>
        <w:t>, n 39948/06, 18 décembre 2008) où le placement des enfants des requérants avait été justifié en raison de leur incapacité de garantir des conditions de vie adéquates (le manque de moyens financiers et de qualités personnelles des intéressés mettaient en péril la vie, la santé et l</w:t>
      </w:r>
      <w:r w:rsidR="003047E4">
        <w:rPr>
          <w:rFonts w:eastAsia="Times New Roman"/>
          <w:lang w:val="fr-FR"/>
        </w:rPr>
        <w:t>’</w:t>
      </w:r>
      <w:r w:rsidRPr="0081621E">
        <w:rPr>
          <w:rFonts w:eastAsia="Times New Roman"/>
          <w:lang w:val="fr-FR"/>
        </w:rPr>
        <w:t>éducation morale des enfants). Au demeurant, dans une affaire où le placement des enfants avait été ordonné en raison d</w:t>
      </w:r>
      <w:r w:rsidR="003047E4">
        <w:rPr>
          <w:rFonts w:eastAsia="Times New Roman"/>
          <w:lang w:val="fr-FR"/>
        </w:rPr>
        <w:t>’</w:t>
      </w:r>
      <w:r w:rsidRPr="0081621E">
        <w:rPr>
          <w:rFonts w:eastAsia="Times New Roman"/>
          <w:lang w:val="fr-FR"/>
        </w:rPr>
        <w:t>un de déséquilibre psychique des parents, la Cour a conclu à la non violation de l</w:t>
      </w:r>
      <w:r w:rsidR="003047E4">
        <w:rPr>
          <w:rFonts w:eastAsia="Times New Roman"/>
          <w:lang w:val="fr-FR"/>
        </w:rPr>
        <w:t>’</w:t>
      </w:r>
      <w:r w:rsidRPr="0081621E">
        <w:rPr>
          <w:rFonts w:eastAsia="Times New Roman"/>
          <w:lang w:val="fr-FR"/>
        </w:rPr>
        <w:t>article 8 en tentant en compte également de ce que le lien entre les parents et les enfants n</w:t>
      </w:r>
      <w:r w:rsidR="003047E4">
        <w:rPr>
          <w:rFonts w:eastAsia="Times New Roman"/>
          <w:lang w:val="fr-FR"/>
        </w:rPr>
        <w:t>’</w:t>
      </w:r>
      <w:r w:rsidRPr="0081621E">
        <w:rPr>
          <w:rFonts w:eastAsia="Times New Roman"/>
          <w:lang w:val="fr-FR"/>
        </w:rPr>
        <w:t>avait été coupé (</w:t>
      </w:r>
      <w:r w:rsidRPr="0081621E">
        <w:rPr>
          <w:rFonts w:eastAsia="Times New Roman"/>
          <w:i/>
          <w:lang w:val="fr-FR"/>
        </w:rPr>
        <w:t xml:space="preserve">Couillard </w:t>
      </w:r>
      <w:proofErr w:type="spellStart"/>
      <w:r w:rsidRPr="0081621E">
        <w:rPr>
          <w:rFonts w:eastAsia="Times New Roman"/>
          <w:i/>
          <w:lang w:val="fr-FR"/>
        </w:rPr>
        <w:t>Maugery</w:t>
      </w:r>
      <w:proofErr w:type="spellEnd"/>
      <w:r w:rsidRPr="0081621E">
        <w:rPr>
          <w:rFonts w:eastAsia="Times New Roman"/>
          <w:i/>
          <w:lang w:val="fr-FR"/>
        </w:rPr>
        <w:t xml:space="preserve"> c. France</w:t>
      </w:r>
      <w:r w:rsidRPr="0081621E">
        <w:rPr>
          <w:rFonts w:eastAsia="Times New Roman"/>
          <w:lang w:val="fr-FR"/>
        </w:rPr>
        <w:t>, précité). »</w:t>
      </w:r>
    </w:p>
    <w:p w14:paraId="0C8AB29A" w14:textId="77777777" w:rsidR="003047E4" w:rsidRDefault="00392E00" w:rsidP="00842ADE">
      <w:pPr>
        <w:suppressAutoHyphens/>
        <w:ind w:firstLine="284"/>
        <w:rPr>
          <w:rFonts w:ascii="Times New Roman" w:eastAsia="Times New Roman" w:hAnsi="Times New Roman" w:cs="Times New Roman"/>
          <w:szCs w:val="20"/>
          <w:lang w:val="fr-FR" w:eastAsia="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81</w:t>
      </w:r>
      <w:r w:rsidRPr="0081621E">
        <w:rPr>
          <w:lang w:val="fr-FR"/>
        </w:rPr>
        <w:fldChar w:fldCharType="end"/>
      </w:r>
      <w:r w:rsidRPr="0081621E">
        <w:rPr>
          <w:lang w:val="fr-FR"/>
        </w:rPr>
        <w:t>.  </w:t>
      </w:r>
      <w:r w:rsidR="003B5A92" w:rsidRPr="0081621E">
        <w:rPr>
          <w:lang w:val="fr-FR"/>
        </w:rPr>
        <w:t>L</w:t>
      </w:r>
      <w:r w:rsidRPr="0081621E">
        <w:rPr>
          <w:lang w:val="fr-FR"/>
        </w:rPr>
        <w:t xml:space="preserve">a </w:t>
      </w:r>
      <w:r w:rsidRPr="0081621E">
        <w:rPr>
          <w:rFonts w:ascii="Times New Roman" w:eastAsia="Times New Roman" w:hAnsi="Times New Roman" w:cs="Times New Roman"/>
          <w:szCs w:val="20"/>
          <w:lang w:val="fr-FR" w:eastAsia="fr-FR"/>
        </w:rPr>
        <w:t>Cour</w:t>
      </w:r>
      <w:r w:rsidR="003B5A92" w:rsidRPr="0081621E">
        <w:rPr>
          <w:rFonts w:ascii="Times New Roman" w:eastAsia="Times New Roman" w:hAnsi="Times New Roman" w:cs="Times New Roman"/>
          <w:szCs w:val="20"/>
          <w:lang w:val="fr-FR" w:eastAsia="fr-FR"/>
        </w:rPr>
        <w:t xml:space="preserve"> reconnaît que la situation qui se présentait aux juges nationaux en l</w:t>
      </w:r>
      <w:r w:rsidR="003047E4">
        <w:rPr>
          <w:rFonts w:ascii="Times New Roman" w:eastAsia="Times New Roman" w:hAnsi="Times New Roman" w:cs="Times New Roman"/>
          <w:szCs w:val="20"/>
          <w:lang w:val="fr-FR" w:eastAsia="fr-FR"/>
        </w:rPr>
        <w:t>’</w:t>
      </w:r>
      <w:r w:rsidR="003B5A92" w:rsidRPr="0081621E">
        <w:rPr>
          <w:rFonts w:ascii="Times New Roman" w:eastAsia="Times New Roman" w:hAnsi="Times New Roman" w:cs="Times New Roman"/>
          <w:szCs w:val="20"/>
          <w:lang w:val="fr-FR" w:eastAsia="fr-FR"/>
        </w:rPr>
        <w:t>espèce était délicate. En effet, de graves soupçons pesaient sur les requérants. Au moment où le tribunal pour mineurs a décidé d</w:t>
      </w:r>
      <w:r w:rsidR="003047E4">
        <w:rPr>
          <w:rFonts w:ascii="Times New Roman" w:eastAsia="Times New Roman" w:hAnsi="Times New Roman" w:cs="Times New Roman"/>
          <w:szCs w:val="20"/>
          <w:lang w:val="fr-FR" w:eastAsia="fr-FR"/>
        </w:rPr>
        <w:t>’</w:t>
      </w:r>
      <w:r w:rsidR="003B5A92" w:rsidRPr="0081621E">
        <w:rPr>
          <w:rFonts w:ascii="Times New Roman" w:eastAsia="Times New Roman" w:hAnsi="Times New Roman" w:cs="Times New Roman"/>
          <w:szCs w:val="20"/>
          <w:lang w:val="fr-FR" w:eastAsia="fr-FR"/>
        </w:rPr>
        <w:t>éloigner l</w:t>
      </w:r>
      <w:r w:rsidR="003047E4">
        <w:rPr>
          <w:rFonts w:ascii="Times New Roman" w:eastAsia="Times New Roman" w:hAnsi="Times New Roman" w:cs="Times New Roman"/>
          <w:szCs w:val="20"/>
          <w:lang w:val="fr-FR" w:eastAsia="fr-FR"/>
        </w:rPr>
        <w:t>’</w:t>
      </w:r>
      <w:r w:rsidR="003B5A92" w:rsidRPr="0081621E">
        <w:rPr>
          <w:rFonts w:ascii="Times New Roman" w:eastAsia="Times New Roman" w:hAnsi="Times New Roman" w:cs="Times New Roman"/>
          <w:szCs w:val="20"/>
          <w:lang w:val="fr-FR" w:eastAsia="fr-FR"/>
        </w:rPr>
        <w:t>enfant des requérants, il a pris en compte le préjudice certain qu</w:t>
      </w:r>
      <w:r w:rsidR="003047E4">
        <w:rPr>
          <w:rFonts w:ascii="Times New Roman" w:eastAsia="Times New Roman" w:hAnsi="Times New Roman" w:cs="Times New Roman"/>
          <w:szCs w:val="20"/>
          <w:lang w:val="fr-FR" w:eastAsia="fr-FR"/>
        </w:rPr>
        <w:t>’</w:t>
      </w:r>
      <w:r w:rsidR="003B5A92" w:rsidRPr="0081621E">
        <w:rPr>
          <w:rFonts w:ascii="Times New Roman" w:eastAsia="Times New Roman" w:hAnsi="Times New Roman" w:cs="Times New Roman"/>
          <w:szCs w:val="20"/>
          <w:lang w:val="fr-FR" w:eastAsia="fr-FR"/>
        </w:rPr>
        <w:t>il subirait mais, vu la courte période qu</w:t>
      </w:r>
      <w:r w:rsidR="003047E4">
        <w:rPr>
          <w:rFonts w:ascii="Times New Roman" w:eastAsia="Times New Roman" w:hAnsi="Times New Roman" w:cs="Times New Roman"/>
          <w:szCs w:val="20"/>
          <w:lang w:val="fr-FR" w:eastAsia="fr-FR"/>
        </w:rPr>
        <w:t>’</w:t>
      </w:r>
      <w:r w:rsidR="003B5A92" w:rsidRPr="0081621E">
        <w:rPr>
          <w:rFonts w:ascii="Times New Roman" w:eastAsia="Times New Roman" w:hAnsi="Times New Roman" w:cs="Times New Roman"/>
          <w:szCs w:val="20"/>
          <w:lang w:val="fr-FR" w:eastAsia="fr-FR"/>
        </w:rPr>
        <w:t>il avait passée avec eux et son bas âge, il a estimé que l</w:t>
      </w:r>
      <w:r w:rsidR="003047E4">
        <w:rPr>
          <w:rFonts w:ascii="Times New Roman" w:eastAsia="Times New Roman" w:hAnsi="Times New Roman" w:cs="Times New Roman"/>
          <w:szCs w:val="20"/>
          <w:lang w:val="fr-FR" w:eastAsia="fr-FR"/>
        </w:rPr>
        <w:t>’</w:t>
      </w:r>
      <w:r w:rsidR="003B5A92" w:rsidRPr="0081621E">
        <w:rPr>
          <w:rFonts w:ascii="Times New Roman" w:eastAsia="Times New Roman" w:hAnsi="Times New Roman" w:cs="Times New Roman"/>
          <w:szCs w:val="20"/>
          <w:lang w:val="fr-FR" w:eastAsia="fr-FR"/>
        </w:rPr>
        <w:t xml:space="preserve">enfant surmonterait ce moment difficile de sa vie. </w:t>
      </w:r>
      <w:r w:rsidR="0061105A" w:rsidRPr="0081621E">
        <w:rPr>
          <w:rFonts w:ascii="Times New Roman" w:eastAsia="Times New Roman" w:hAnsi="Times New Roman" w:cs="Times New Roman"/>
          <w:szCs w:val="20"/>
          <w:lang w:val="fr-FR" w:eastAsia="fr-FR"/>
        </w:rPr>
        <w:t>Cependant la Cour estime que les conditions pouvant justifier le recours aux mesures litigieuses n</w:t>
      </w:r>
      <w:r w:rsidR="003047E4">
        <w:rPr>
          <w:rFonts w:ascii="Times New Roman" w:eastAsia="Times New Roman" w:hAnsi="Times New Roman" w:cs="Times New Roman"/>
          <w:szCs w:val="20"/>
          <w:lang w:val="fr-FR" w:eastAsia="fr-FR"/>
        </w:rPr>
        <w:t>’</w:t>
      </w:r>
      <w:r w:rsidR="0061105A" w:rsidRPr="0081621E">
        <w:rPr>
          <w:rFonts w:ascii="Times New Roman" w:eastAsia="Times New Roman" w:hAnsi="Times New Roman" w:cs="Times New Roman"/>
          <w:szCs w:val="20"/>
          <w:lang w:val="fr-FR" w:eastAsia="fr-FR"/>
        </w:rPr>
        <w:t>étai</w:t>
      </w:r>
      <w:r w:rsidR="00A36ABB" w:rsidRPr="0081621E">
        <w:rPr>
          <w:rFonts w:ascii="Times New Roman" w:eastAsia="Times New Roman" w:hAnsi="Times New Roman" w:cs="Times New Roman"/>
          <w:szCs w:val="20"/>
          <w:lang w:val="fr-FR" w:eastAsia="fr-FR"/>
        </w:rPr>
        <w:t>en</w:t>
      </w:r>
      <w:r w:rsidR="0061105A" w:rsidRPr="0081621E">
        <w:rPr>
          <w:rFonts w:ascii="Times New Roman" w:eastAsia="Times New Roman" w:hAnsi="Times New Roman" w:cs="Times New Roman"/>
          <w:szCs w:val="20"/>
          <w:lang w:val="fr-FR" w:eastAsia="fr-FR"/>
        </w:rPr>
        <w:t>t pas</w:t>
      </w:r>
      <w:r w:rsidR="00A36ABB" w:rsidRPr="0081621E">
        <w:rPr>
          <w:rFonts w:ascii="Times New Roman" w:eastAsia="Times New Roman" w:hAnsi="Times New Roman" w:cs="Times New Roman"/>
          <w:szCs w:val="20"/>
          <w:lang w:val="fr-FR" w:eastAsia="fr-FR"/>
        </w:rPr>
        <w:t xml:space="preserve"> remplies, et ce pour les raisons suivantes.</w:t>
      </w:r>
    </w:p>
    <w:p w14:paraId="3FF27BFD" w14:textId="77777777" w:rsidR="00D9590B" w:rsidRPr="0081621E" w:rsidRDefault="00842ADE" w:rsidP="003B5A92">
      <w:pPr>
        <w:pStyle w:val="ECHRPara"/>
        <w:rPr>
          <w:lang w:val="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82</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D9590B" w:rsidRPr="0081621E">
        <w:rPr>
          <w:rFonts w:ascii="Times New Roman" w:eastAsia="Times New Roman" w:hAnsi="Times New Roman" w:cs="Times New Roman"/>
          <w:szCs w:val="20"/>
          <w:lang w:val="fr-FR" w:eastAsia="fr-FR"/>
        </w:rPr>
        <w:t>Tout d</w:t>
      </w:r>
      <w:r w:rsidR="003047E4">
        <w:rPr>
          <w:rFonts w:ascii="Times New Roman" w:eastAsia="Times New Roman" w:hAnsi="Times New Roman" w:cs="Times New Roman"/>
          <w:szCs w:val="20"/>
          <w:lang w:val="fr-FR" w:eastAsia="fr-FR"/>
        </w:rPr>
        <w:t>’</w:t>
      </w:r>
      <w:r w:rsidR="00D9590B" w:rsidRPr="0081621E">
        <w:rPr>
          <w:rFonts w:ascii="Times New Roman" w:eastAsia="Times New Roman" w:hAnsi="Times New Roman" w:cs="Times New Roman"/>
          <w:szCs w:val="20"/>
          <w:lang w:val="fr-FR" w:eastAsia="fr-FR"/>
        </w:rPr>
        <w:t xml:space="preserve">abord, </w:t>
      </w:r>
      <w:r w:rsidR="003B5A92" w:rsidRPr="0081621E">
        <w:rPr>
          <w:rFonts w:ascii="Times New Roman" w:eastAsia="Times New Roman" w:hAnsi="Times New Roman" w:cs="Times New Roman"/>
          <w:szCs w:val="20"/>
          <w:lang w:val="fr-FR" w:eastAsia="fr-FR"/>
        </w:rPr>
        <w:t>l</w:t>
      </w:r>
      <w:r w:rsidR="003B5A92" w:rsidRPr="0081621E">
        <w:rPr>
          <w:lang w:val="fr-FR"/>
        </w:rPr>
        <w:t>e seul fait que l</w:t>
      </w:r>
      <w:r w:rsidR="003047E4">
        <w:rPr>
          <w:lang w:val="fr-FR"/>
        </w:rPr>
        <w:t>’</w:t>
      </w:r>
      <w:r w:rsidR="003B5A92" w:rsidRPr="0081621E">
        <w:rPr>
          <w:lang w:val="fr-FR"/>
        </w:rPr>
        <w:t>enfant aurait développé un lien affectif plus fort vis-à-vis de ses parents d</w:t>
      </w:r>
      <w:r w:rsidR="003047E4">
        <w:rPr>
          <w:lang w:val="fr-FR"/>
        </w:rPr>
        <w:t>’</w:t>
      </w:r>
      <w:r w:rsidR="003B5A92" w:rsidRPr="0081621E">
        <w:rPr>
          <w:lang w:val="fr-FR"/>
        </w:rPr>
        <w:t xml:space="preserve">intention </w:t>
      </w:r>
      <w:r w:rsidR="009A35AB" w:rsidRPr="0081621E">
        <w:rPr>
          <w:lang w:val="fr-FR"/>
        </w:rPr>
        <w:t>pour le cas où il serait resté auprès d</w:t>
      </w:r>
      <w:r w:rsidR="003047E4">
        <w:rPr>
          <w:lang w:val="fr-FR"/>
        </w:rPr>
        <w:t>’</w:t>
      </w:r>
      <w:r w:rsidR="009A35AB" w:rsidRPr="0081621E">
        <w:rPr>
          <w:lang w:val="fr-FR"/>
        </w:rPr>
        <w:t xml:space="preserve">eux </w:t>
      </w:r>
      <w:r w:rsidR="003B5A92" w:rsidRPr="0081621E">
        <w:rPr>
          <w:lang w:val="fr-FR"/>
        </w:rPr>
        <w:t xml:space="preserve">ne suffit pas </w:t>
      </w:r>
      <w:r w:rsidR="0061105A" w:rsidRPr="0081621E">
        <w:rPr>
          <w:lang w:val="fr-FR"/>
        </w:rPr>
        <w:t>pour</w:t>
      </w:r>
      <w:r w:rsidR="00CE1126" w:rsidRPr="0081621E">
        <w:rPr>
          <w:lang w:val="fr-FR"/>
        </w:rPr>
        <w:t xml:space="preserve"> justifier </w:t>
      </w:r>
      <w:r w:rsidR="00D9590B" w:rsidRPr="0081621E">
        <w:rPr>
          <w:lang w:val="fr-FR"/>
        </w:rPr>
        <w:t>son éloignement.</w:t>
      </w:r>
    </w:p>
    <w:p w14:paraId="548B672C" w14:textId="77777777" w:rsidR="003047E4" w:rsidRDefault="00842ADE" w:rsidP="0061105A">
      <w:pPr>
        <w:pStyle w:val="ECHRPara"/>
        <w:rPr>
          <w:rFonts w:ascii="Times New Roman" w:eastAsia="Times New Roman" w:hAnsi="Times New Roman" w:cs="Times New Roman"/>
          <w:szCs w:val="20"/>
          <w:lang w:val="fr-FR" w:eastAsia="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83</w:t>
      </w:r>
      <w:r w:rsidRPr="0081621E">
        <w:rPr>
          <w:lang w:val="fr-FR"/>
        </w:rPr>
        <w:fldChar w:fldCharType="end"/>
      </w:r>
      <w:r w:rsidRPr="0081621E">
        <w:rPr>
          <w:lang w:val="fr-FR"/>
        </w:rPr>
        <w:t>.  </w:t>
      </w:r>
      <w:r w:rsidR="00D9590B" w:rsidRPr="0081621E">
        <w:rPr>
          <w:lang w:val="fr-FR"/>
        </w:rPr>
        <w:t>Ensuite, s</w:t>
      </w:r>
      <w:r w:rsidR="003047E4">
        <w:rPr>
          <w:lang w:val="fr-FR"/>
        </w:rPr>
        <w:t>’</w:t>
      </w:r>
      <w:r w:rsidR="00D9590B" w:rsidRPr="0081621E">
        <w:rPr>
          <w:lang w:val="fr-FR"/>
        </w:rPr>
        <w:t xml:space="preserve">agissant de </w:t>
      </w:r>
      <w:r w:rsidR="00CE1126" w:rsidRPr="0081621E">
        <w:rPr>
          <w:lang w:val="fr-FR"/>
        </w:rPr>
        <w:t xml:space="preserve">la </w:t>
      </w:r>
      <w:r w:rsidR="003B5A92" w:rsidRPr="0081621E">
        <w:rPr>
          <w:lang w:val="fr-FR"/>
        </w:rPr>
        <w:t>procédure pénale </w:t>
      </w:r>
      <w:r w:rsidR="00CE1126" w:rsidRPr="0081621E">
        <w:rPr>
          <w:lang w:val="fr-FR"/>
        </w:rPr>
        <w:t>ouverte à l</w:t>
      </w:r>
      <w:r w:rsidR="003047E4">
        <w:rPr>
          <w:lang w:val="fr-FR"/>
        </w:rPr>
        <w:t>’</w:t>
      </w:r>
      <w:r w:rsidR="00CE1126" w:rsidRPr="0081621E">
        <w:rPr>
          <w:lang w:val="fr-FR"/>
        </w:rPr>
        <w:t xml:space="preserve">encontre des requérants, la Cour note </w:t>
      </w:r>
      <w:r w:rsidR="0061105A" w:rsidRPr="0081621E">
        <w:rPr>
          <w:lang w:val="fr-FR"/>
        </w:rPr>
        <w:t>d</w:t>
      </w:r>
      <w:r w:rsidR="003047E4">
        <w:rPr>
          <w:lang w:val="fr-FR"/>
        </w:rPr>
        <w:t>’</w:t>
      </w:r>
      <w:r w:rsidR="0061105A" w:rsidRPr="0081621E">
        <w:rPr>
          <w:lang w:val="fr-FR"/>
        </w:rPr>
        <w:t xml:space="preserve">emblée </w:t>
      </w:r>
      <w:r w:rsidR="00CE1126" w:rsidRPr="0081621E">
        <w:rPr>
          <w:lang w:val="fr-FR"/>
        </w:rPr>
        <w:t>que l</w:t>
      </w:r>
      <w:r w:rsidR="0061105A" w:rsidRPr="0081621E">
        <w:rPr>
          <w:lang w:val="fr-FR"/>
        </w:rPr>
        <w:t>a cour d</w:t>
      </w:r>
      <w:r w:rsidR="003047E4">
        <w:rPr>
          <w:lang w:val="fr-FR"/>
        </w:rPr>
        <w:t>’</w:t>
      </w:r>
      <w:r w:rsidR="0061105A" w:rsidRPr="0081621E">
        <w:rPr>
          <w:lang w:val="fr-FR"/>
        </w:rPr>
        <w:t>appel de Campobasso</w:t>
      </w:r>
      <w:r w:rsidR="00CE1126" w:rsidRPr="0081621E">
        <w:rPr>
          <w:lang w:val="fr-FR"/>
        </w:rPr>
        <w:t xml:space="preserve"> a</w:t>
      </w:r>
      <w:r w:rsidR="00F83967" w:rsidRPr="0081621E">
        <w:rPr>
          <w:lang w:val="fr-FR"/>
        </w:rPr>
        <w:t>vait</w:t>
      </w:r>
      <w:r w:rsidR="00CE1126" w:rsidRPr="0081621E">
        <w:rPr>
          <w:lang w:val="fr-FR"/>
        </w:rPr>
        <w:t xml:space="preserve"> estimé qu</w:t>
      </w:r>
      <w:r w:rsidR="003047E4">
        <w:rPr>
          <w:lang w:val="fr-FR"/>
        </w:rPr>
        <w:t>’</w:t>
      </w:r>
      <w:r w:rsidR="0061105A" w:rsidRPr="0081621E">
        <w:rPr>
          <w:lang w:val="fr-FR"/>
        </w:rPr>
        <w:t>il n</w:t>
      </w:r>
      <w:r w:rsidR="003047E4">
        <w:rPr>
          <w:lang w:val="fr-FR"/>
        </w:rPr>
        <w:t>’</w:t>
      </w:r>
      <w:r w:rsidR="0061105A" w:rsidRPr="0081621E">
        <w:rPr>
          <w:lang w:val="fr-FR"/>
        </w:rPr>
        <w:t>était pas nécessaire d</w:t>
      </w:r>
      <w:r w:rsidR="003047E4">
        <w:rPr>
          <w:lang w:val="fr-FR"/>
        </w:rPr>
        <w:t>’</w:t>
      </w:r>
      <w:r w:rsidR="0061105A" w:rsidRPr="0081621E">
        <w:rPr>
          <w:lang w:val="fr-FR"/>
        </w:rPr>
        <w:t>en attendre l</w:t>
      </w:r>
      <w:r w:rsidR="003047E4">
        <w:rPr>
          <w:lang w:val="fr-FR"/>
        </w:rPr>
        <w:t>’</w:t>
      </w:r>
      <w:r w:rsidR="0061105A" w:rsidRPr="0081621E">
        <w:rPr>
          <w:lang w:val="fr-FR"/>
        </w:rPr>
        <w:t xml:space="preserve">issue car la responsabilité pénale des intéressés ne jouait aucun rôle </w:t>
      </w:r>
      <w:r w:rsidR="00CE1126" w:rsidRPr="0081621E">
        <w:rPr>
          <w:lang w:val="fr-FR"/>
        </w:rPr>
        <w:t xml:space="preserve">(paragraphe </w:t>
      </w:r>
      <w:r w:rsidR="0061105A" w:rsidRPr="0081621E">
        <w:rPr>
          <w:lang w:val="fr-FR"/>
        </w:rPr>
        <w:t>25 ci-dessus</w:t>
      </w:r>
      <w:r w:rsidR="00CE1126" w:rsidRPr="0081621E">
        <w:rPr>
          <w:lang w:val="fr-FR"/>
        </w:rPr>
        <w:t>)</w:t>
      </w:r>
      <w:r w:rsidR="006076CD" w:rsidRPr="0081621E">
        <w:rPr>
          <w:lang w:val="fr-FR"/>
        </w:rPr>
        <w:t>, de sorte que les soupçons pesant sur les intéressés ne s</w:t>
      </w:r>
      <w:r w:rsidR="00EE049D" w:rsidRPr="0081621E">
        <w:rPr>
          <w:lang w:val="fr-FR"/>
        </w:rPr>
        <w:t>uffi</w:t>
      </w:r>
      <w:r w:rsidR="00F83967" w:rsidRPr="0081621E">
        <w:rPr>
          <w:lang w:val="fr-FR"/>
        </w:rPr>
        <w:t>sen</w:t>
      </w:r>
      <w:r w:rsidR="00EE049D" w:rsidRPr="0081621E">
        <w:rPr>
          <w:lang w:val="fr-FR"/>
        </w:rPr>
        <w:t>t pas non plus pour</w:t>
      </w:r>
      <w:r w:rsidR="006076CD" w:rsidRPr="0081621E">
        <w:rPr>
          <w:lang w:val="fr-FR"/>
        </w:rPr>
        <w:t xml:space="preserve"> justifier les mesures litigieuses</w:t>
      </w:r>
      <w:r w:rsidR="0061105A" w:rsidRPr="0081621E">
        <w:rPr>
          <w:lang w:val="fr-FR"/>
        </w:rPr>
        <w:t xml:space="preserve">. </w:t>
      </w:r>
      <w:r w:rsidR="00D9590B" w:rsidRPr="0081621E">
        <w:rPr>
          <w:lang w:val="fr-FR"/>
        </w:rPr>
        <w:t xml:space="preserve">Aux yeux de </w:t>
      </w:r>
      <w:r w:rsidR="0061105A" w:rsidRPr="0081621E">
        <w:rPr>
          <w:lang w:val="fr-FR"/>
        </w:rPr>
        <w:t>la Cour</w:t>
      </w:r>
      <w:r w:rsidR="00D9590B" w:rsidRPr="0081621E">
        <w:rPr>
          <w:lang w:val="fr-FR"/>
        </w:rPr>
        <w:t xml:space="preserve">, il </w:t>
      </w:r>
      <w:r w:rsidR="0061105A" w:rsidRPr="0081621E">
        <w:rPr>
          <w:lang w:val="fr-FR"/>
        </w:rPr>
        <w:t>n</w:t>
      </w:r>
      <w:r w:rsidR="003047E4">
        <w:rPr>
          <w:lang w:val="fr-FR"/>
        </w:rPr>
        <w:t>’</w:t>
      </w:r>
      <w:r w:rsidR="0061105A" w:rsidRPr="0081621E">
        <w:rPr>
          <w:lang w:val="fr-FR"/>
        </w:rPr>
        <w:t xml:space="preserve">est </w:t>
      </w:r>
      <w:r w:rsidR="00D9590B" w:rsidRPr="0081621E">
        <w:rPr>
          <w:lang w:val="fr-FR"/>
        </w:rPr>
        <w:t xml:space="preserve">en tout cas </w:t>
      </w:r>
      <w:r w:rsidR="0061105A" w:rsidRPr="0081621E">
        <w:rPr>
          <w:lang w:val="fr-FR"/>
        </w:rPr>
        <w:t>pas possible de spéculer sur l</w:t>
      </w:r>
      <w:r w:rsidR="003047E4">
        <w:rPr>
          <w:lang w:val="fr-FR"/>
        </w:rPr>
        <w:t>’</w:t>
      </w:r>
      <w:r w:rsidR="0061105A" w:rsidRPr="0081621E">
        <w:rPr>
          <w:lang w:val="fr-FR"/>
        </w:rPr>
        <w:t>issue de la procédure pénale</w:t>
      </w:r>
      <w:r w:rsidR="009163CF" w:rsidRPr="0081621E">
        <w:rPr>
          <w:lang w:val="fr-FR"/>
        </w:rPr>
        <w:t xml:space="preserve">. </w:t>
      </w:r>
      <w:r w:rsidR="00CE1126" w:rsidRPr="0081621E">
        <w:rPr>
          <w:rFonts w:ascii="Times New Roman" w:eastAsia="Times New Roman" w:hAnsi="Times New Roman" w:cs="Times New Roman"/>
          <w:szCs w:val="20"/>
          <w:lang w:val="fr-FR" w:eastAsia="fr-FR"/>
        </w:rPr>
        <w:t>En outre, seulement en cas de condamnation pour l</w:t>
      </w:r>
      <w:r w:rsidR="003047E4">
        <w:rPr>
          <w:rFonts w:ascii="Times New Roman" w:eastAsia="Times New Roman" w:hAnsi="Times New Roman" w:cs="Times New Roman"/>
          <w:szCs w:val="20"/>
          <w:lang w:val="fr-FR" w:eastAsia="fr-FR"/>
        </w:rPr>
        <w:t>’</w:t>
      </w:r>
      <w:r w:rsidR="00CE1126" w:rsidRPr="0081621E">
        <w:rPr>
          <w:rFonts w:ascii="Times New Roman" w:eastAsia="Times New Roman" w:hAnsi="Times New Roman" w:cs="Times New Roman"/>
          <w:szCs w:val="20"/>
          <w:lang w:val="fr-FR" w:eastAsia="fr-FR"/>
        </w:rPr>
        <w:t>infraction prévue à l</w:t>
      </w:r>
      <w:r w:rsidR="003047E4">
        <w:rPr>
          <w:rFonts w:ascii="Times New Roman" w:eastAsia="Times New Roman" w:hAnsi="Times New Roman" w:cs="Times New Roman"/>
          <w:szCs w:val="20"/>
          <w:lang w:val="fr-FR" w:eastAsia="fr-FR"/>
        </w:rPr>
        <w:t>’</w:t>
      </w:r>
      <w:r w:rsidR="00CE1126" w:rsidRPr="0081621E">
        <w:rPr>
          <w:rFonts w:ascii="Times New Roman" w:eastAsia="Times New Roman" w:hAnsi="Times New Roman" w:cs="Times New Roman"/>
          <w:szCs w:val="20"/>
          <w:lang w:val="fr-FR" w:eastAsia="fr-FR"/>
        </w:rPr>
        <w:t>article 72 de la loi sur l</w:t>
      </w:r>
      <w:r w:rsidR="003047E4">
        <w:rPr>
          <w:rFonts w:ascii="Times New Roman" w:eastAsia="Times New Roman" w:hAnsi="Times New Roman" w:cs="Times New Roman"/>
          <w:szCs w:val="20"/>
          <w:lang w:val="fr-FR" w:eastAsia="fr-FR"/>
        </w:rPr>
        <w:t>’</w:t>
      </w:r>
      <w:r w:rsidR="00CE1126" w:rsidRPr="0081621E">
        <w:rPr>
          <w:rFonts w:ascii="Times New Roman" w:eastAsia="Times New Roman" w:hAnsi="Times New Roman" w:cs="Times New Roman"/>
          <w:szCs w:val="20"/>
          <w:lang w:val="fr-FR" w:eastAsia="fr-FR"/>
        </w:rPr>
        <w:t>adoption les requérants seraient devenus légalement incapables d</w:t>
      </w:r>
      <w:r w:rsidR="003047E4">
        <w:rPr>
          <w:rFonts w:ascii="Times New Roman" w:eastAsia="Times New Roman" w:hAnsi="Times New Roman" w:cs="Times New Roman"/>
          <w:szCs w:val="20"/>
          <w:lang w:val="fr-FR" w:eastAsia="fr-FR"/>
        </w:rPr>
        <w:t>’</w:t>
      </w:r>
      <w:r w:rsidR="00CE1126" w:rsidRPr="0081621E">
        <w:rPr>
          <w:rFonts w:ascii="Times New Roman" w:eastAsia="Times New Roman" w:hAnsi="Times New Roman" w:cs="Times New Roman"/>
          <w:szCs w:val="20"/>
          <w:lang w:val="fr-FR" w:eastAsia="fr-FR"/>
        </w:rPr>
        <w:t>adopter ou accueillir l</w:t>
      </w:r>
      <w:r w:rsidR="003047E4">
        <w:rPr>
          <w:rFonts w:ascii="Times New Roman" w:eastAsia="Times New Roman" w:hAnsi="Times New Roman" w:cs="Times New Roman"/>
          <w:szCs w:val="20"/>
          <w:lang w:val="fr-FR" w:eastAsia="fr-FR"/>
        </w:rPr>
        <w:t>’</w:t>
      </w:r>
      <w:r w:rsidR="00CE1126" w:rsidRPr="0081621E">
        <w:rPr>
          <w:rFonts w:ascii="Times New Roman" w:eastAsia="Times New Roman" w:hAnsi="Times New Roman" w:cs="Times New Roman"/>
          <w:szCs w:val="20"/>
          <w:lang w:val="fr-FR" w:eastAsia="fr-FR"/>
        </w:rPr>
        <w:t>enfant en placement.</w:t>
      </w:r>
    </w:p>
    <w:p w14:paraId="0301E572" w14:textId="77777777" w:rsidR="003047E4" w:rsidRDefault="00842ADE" w:rsidP="00EE049D">
      <w:pPr>
        <w:pStyle w:val="ECHRPara"/>
        <w:rPr>
          <w:lang w:val="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84</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61105A" w:rsidRPr="0081621E">
        <w:rPr>
          <w:rFonts w:ascii="Times New Roman" w:eastAsia="Times New Roman" w:hAnsi="Times New Roman" w:cs="Times New Roman"/>
          <w:szCs w:val="20"/>
          <w:lang w:val="fr-FR" w:eastAsia="fr-FR"/>
        </w:rPr>
        <w:t xml:space="preserve">À ce </w:t>
      </w:r>
      <w:r w:rsidRPr="0081621E">
        <w:rPr>
          <w:rFonts w:ascii="Times New Roman" w:eastAsia="Times New Roman" w:hAnsi="Times New Roman" w:cs="Times New Roman"/>
          <w:szCs w:val="20"/>
          <w:lang w:val="fr-FR" w:eastAsia="fr-FR"/>
        </w:rPr>
        <w:t>dernier égard</w:t>
      </w:r>
      <w:r w:rsidR="0061105A" w:rsidRPr="0081621E">
        <w:rPr>
          <w:rFonts w:ascii="Times New Roman" w:eastAsia="Times New Roman" w:hAnsi="Times New Roman" w:cs="Times New Roman"/>
          <w:szCs w:val="20"/>
          <w:lang w:val="fr-FR" w:eastAsia="fr-FR"/>
        </w:rPr>
        <w:t xml:space="preserve">, la Cour relève que </w:t>
      </w:r>
      <w:r w:rsidR="00392E00" w:rsidRPr="0081621E">
        <w:rPr>
          <w:rFonts w:ascii="Times New Roman" w:eastAsia="Times New Roman" w:hAnsi="Times New Roman" w:cs="Times New Roman"/>
          <w:szCs w:val="20"/>
          <w:lang w:val="fr-FR" w:eastAsia="fr-FR"/>
        </w:rPr>
        <w:t>les requérants, jugés aptes à adopter en décembre 2006 au moment où ils reçurent l</w:t>
      </w:r>
      <w:r w:rsidR="003047E4">
        <w:rPr>
          <w:rFonts w:ascii="Times New Roman" w:eastAsia="Times New Roman" w:hAnsi="Times New Roman" w:cs="Times New Roman"/>
          <w:szCs w:val="20"/>
          <w:lang w:val="fr-FR" w:eastAsia="fr-FR"/>
        </w:rPr>
        <w:t>’</w:t>
      </w:r>
      <w:r w:rsidR="00392E00" w:rsidRPr="0081621E">
        <w:rPr>
          <w:rFonts w:ascii="Times New Roman" w:eastAsia="Times New Roman" w:hAnsi="Times New Roman" w:cs="Times New Roman"/>
          <w:szCs w:val="20"/>
          <w:lang w:val="fr-FR" w:eastAsia="fr-FR"/>
        </w:rPr>
        <w:t>agrément</w:t>
      </w:r>
      <w:r w:rsidR="00F22DF9" w:rsidRPr="0081621E">
        <w:rPr>
          <w:rFonts w:ascii="Times New Roman" w:eastAsia="Times New Roman" w:hAnsi="Times New Roman" w:cs="Times New Roman"/>
          <w:szCs w:val="20"/>
          <w:lang w:val="fr-FR" w:eastAsia="fr-FR"/>
        </w:rPr>
        <w:t xml:space="preserve"> (paragraphe 12 ci-dessus)</w:t>
      </w:r>
      <w:r w:rsidR="00392E00" w:rsidRPr="0081621E">
        <w:rPr>
          <w:rFonts w:ascii="Times New Roman" w:eastAsia="Times New Roman" w:hAnsi="Times New Roman" w:cs="Times New Roman"/>
          <w:szCs w:val="20"/>
          <w:lang w:val="fr-FR" w:eastAsia="fr-FR"/>
        </w:rPr>
        <w:t>, ont été jugés incapables d</w:t>
      </w:r>
      <w:r w:rsidR="003047E4">
        <w:rPr>
          <w:rFonts w:ascii="Times New Roman" w:eastAsia="Times New Roman" w:hAnsi="Times New Roman" w:cs="Times New Roman"/>
          <w:szCs w:val="20"/>
          <w:lang w:val="fr-FR" w:eastAsia="fr-FR"/>
        </w:rPr>
        <w:t>’</w:t>
      </w:r>
      <w:r w:rsidR="00392E00" w:rsidRPr="0081621E">
        <w:rPr>
          <w:rFonts w:ascii="Times New Roman" w:eastAsia="Times New Roman" w:hAnsi="Times New Roman" w:cs="Times New Roman"/>
          <w:szCs w:val="20"/>
          <w:lang w:val="fr-FR" w:eastAsia="fr-FR"/>
        </w:rPr>
        <w:t>éduquer et aimer l</w:t>
      </w:r>
      <w:r w:rsidR="003047E4">
        <w:rPr>
          <w:rFonts w:ascii="Times New Roman" w:eastAsia="Times New Roman" w:hAnsi="Times New Roman" w:cs="Times New Roman"/>
          <w:szCs w:val="20"/>
          <w:lang w:val="fr-FR" w:eastAsia="fr-FR"/>
        </w:rPr>
        <w:t>’</w:t>
      </w:r>
      <w:r w:rsidR="00392E00" w:rsidRPr="0081621E">
        <w:rPr>
          <w:rFonts w:ascii="Times New Roman" w:eastAsia="Times New Roman" w:hAnsi="Times New Roman" w:cs="Times New Roman"/>
          <w:szCs w:val="20"/>
          <w:lang w:val="fr-FR" w:eastAsia="fr-FR"/>
        </w:rPr>
        <w:t xml:space="preserve">enfant </w:t>
      </w:r>
      <w:r w:rsidR="00B81BBB" w:rsidRPr="0081621E">
        <w:rPr>
          <w:rFonts w:ascii="Times New Roman" w:eastAsia="Times New Roman" w:hAnsi="Times New Roman" w:cs="Times New Roman"/>
          <w:szCs w:val="20"/>
          <w:lang w:val="fr-FR" w:eastAsia="fr-FR"/>
        </w:rPr>
        <w:t>au seul motif qu</w:t>
      </w:r>
      <w:r w:rsidR="003047E4">
        <w:rPr>
          <w:rFonts w:ascii="Times New Roman" w:eastAsia="Times New Roman" w:hAnsi="Times New Roman" w:cs="Times New Roman"/>
          <w:szCs w:val="20"/>
          <w:lang w:val="fr-FR" w:eastAsia="fr-FR"/>
        </w:rPr>
        <w:t>’</w:t>
      </w:r>
      <w:r w:rsidR="00B81BBB" w:rsidRPr="0081621E">
        <w:rPr>
          <w:rFonts w:ascii="Times New Roman" w:eastAsia="Times New Roman" w:hAnsi="Times New Roman" w:cs="Times New Roman"/>
          <w:szCs w:val="20"/>
          <w:lang w:val="fr-FR" w:eastAsia="fr-FR"/>
        </w:rPr>
        <w:t>ils avaient contourné la loi sur l</w:t>
      </w:r>
      <w:r w:rsidR="003047E4">
        <w:rPr>
          <w:rFonts w:ascii="Times New Roman" w:eastAsia="Times New Roman" w:hAnsi="Times New Roman" w:cs="Times New Roman"/>
          <w:szCs w:val="20"/>
          <w:lang w:val="fr-FR" w:eastAsia="fr-FR"/>
        </w:rPr>
        <w:t>’</w:t>
      </w:r>
      <w:r w:rsidR="00B81BBB" w:rsidRPr="0081621E">
        <w:rPr>
          <w:rFonts w:ascii="Times New Roman" w:eastAsia="Times New Roman" w:hAnsi="Times New Roman" w:cs="Times New Roman"/>
          <w:szCs w:val="20"/>
          <w:lang w:val="fr-FR" w:eastAsia="fr-FR"/>
        </w:rPr>
        <w:t>adoption</w:t>
      </w:r>
      <w:r w:rsidR="00392E00" w:rsidRPr="0081621E">
        <w:rPr>
          <w:rFonts w:ascii="Times New Roman" w:eastAsia="Times New Roman" w:hAnsi="Times New Roman" w:cs="Times New Roman"/>
          <w:szCs w:val="20"/>
          <w:lang w:val="fr-FR" w:eastAsia="fr-FR"/>
        </w:rPr>
        <w:t>, sans qu</w:t>
      </w:r>
      <w:r w:rsidR="003047E4">
        <w:rPr>
          <w:rFonts w:ascii="Times New Roman" w:eastAsia="Times New Roman" w:hAnsi="Times New Roman" w:cs="Times New Roman"/>
          <w:szCs w:val="20"/>
          <w:lang w:val="fr-FR" w:eastAsia="fr-FR"/>
        </w:rPr>
        <w:t>’</w:t>
      </w:r>
      <w:r w:rsidR="00392E00" w:rsidRPr="0081621E">
        <w:rPr>
          <w:rFonts w:ascii="Times New Roman" w:eastAsia="Times New Roman" w:hAnsi="Times New Roman" w:cs="Times New Roman"/>
          <w:szCs w:val="20"/>
          <w:lang w:val="fr-FR" w:eastAsia="fr-FR"/>
        </w:rPr>
        <w:t>une expertise ait été ordonnée par les tribunaux.</w:t>
      </w:r>
    </w:p>
    <w:p w14:paraId="7ACBED73" w14:textId="77777777" w:rsidR="003047E4" w:rsidRDefault="00A3042B" w:rsidP="00511B4B">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85</w:t>
      </w:r>
      <w:r w:rsidRPr="0081621E">
        <w:rPr>
          <w:lang w:val="fr-FR"/>
        </w:rPr>
        <w:fldChar w:fldCharType="end"/>
      </w:r>
      <w:r w:rsidRPr="0081621E">
        <w:rPr>
          <w:lang w:val="fr-FR"/>
        </w:rPr>
        <w:t>.  </w:t>
      </w:r>
      <w:r w:rsidR="007C55F7" w:rsidRPr="0081621E">
        <w:rPr>
          <w:lang w:val="fr-FR"/>
        </w:rPr>
        <w:t>Enfin, la Cour</w:t>
      </w:r>
      <w:r w:rsidRPr="0081621E">
        <w:rPr>
          <w:lang w:val="fr-FR"/>
        </w:rPr>
        <w:t xml:space="preserve"> note que</w:t>
      </w:r>
      <w:r w:rsidR="007C55F7" w:rsidRPr="0081621E">
        <w:rPr>
          <w:lang w:val="fr-FR"/>
        </w:rPr>
        <w:t xml:space="preserve"> l</w:t>
      </w:r>
      <w:r w:rsidR="003047E4">
        <w:rPr>
          <w:lang w:val="fr-FR"/>
        </w:rPr>
        <w:t>’</w:t>
      </w:r>
      <w:r w:rsidR="007C55F7" w:rsidRPr="0081621E">
        <w:rPr>
          <w:lang w:val="fr-FR"/>
        </w:rPr>
        <w:t>enfant a reçu une nouvelle identité seulement en avril 2013, ce qui signifie qu</w:t>
      </w:r>
      <w:r w:rsidR="003047E4">
        <w:rPr>
          <w:lang w:val="fr-FR"/>
        </w:rPr>
        <w:t>’</w:t>
      </w:r>
      <w:r w:rsidR="007C55F7" w:rsidRPr="0081621E">
        <w:rPr>
          <w:lang w:val="fr-FR"/>
        </w:rPr>
        <w:t xml:space="preserve">il était inexistant pendant </w:t>
      </w:r>
      <w:r w:rsidRPr="0081621E">
        <w:rPr>
          <w:lang w:val="fr-FR"/>
        </w:rPr>
        <w:t xml:space="preserve">plus de </w:t>
      </w:r>
      <w:r w:rsidR="007C55F7" w:rsidRPr="0081621E">
        <w:rPr>
          <w:lang w:val="fr-FR"/>
        </w:rPr>
        <w:t xml:space="preserve">deux ans. </w:t>
      </w:r>
      <w:r w:rsidRPr="0081621E">
        <w:rPr>
          <w:lang w:val="fr-FR"/>
        </w:rPr>
        <w:t xml:space="preserve">Or, il </w:t>
      </w:r>
      <w:r w:rsidR="007C55F7" w:rsidRPr="0081621E">
        <w:rPr>
          <w:lang w:val="fr-FR"/>
        </w:rPr>
        <w:t>est</w:t>
      </w:r>
      <w:r w:rsidR="00EE049D" w:rsidRPr="0081621E">
        <w:rPr>
          <w:lang w:val="fr-FR"/>
        </w:rPr>
        <w:t xml:space="preserve"> </w:t>
      </w:r>
      <w:r w:rsidR="007C55F7" w:rsidRPr="0081621E">
        <w:rPr>
          <w:lang w:val="fr-FR"/>
        </w:rPr>
        <w:t>nécessaire qu</w:t>
      </w:r>
      <w:r w:rsidR="003047E4">
        <w:rPr>
          <w:lang w:val="fr-FR"/>
        </w:rPr>
        <w:t>’</w:t>
      </w:r>
      <w:r w:rsidR="007C55F7" w:rsidRPr="0081621E">
        <w:rPr>
          <w:lang w:val="fr-FR"/>
        </w:rPr>
        <w:t>un enfant ne soit pas désavantagé du fait qu</w:t>
      </w:r>
      <w:r w:rsidR="003047E4">
        <w:rPr>
          <w:lang w:val="fr-FR"/>
        </w:rPr>
        <w:t>’</w:t>
      </w:r>
      <w:r w:rsidR="007C55F7" w:rsidRPr="0081621E">
        <w:rPr>
          <w:lang w:val="fr-FR"/>
        </w:rPr>
        <w:t>il a été mis au monde par une mère porteuse, à commencer par la citoyenneté ou l</w:t>
      </w:r>
      <w:r w:rsidR="003047E4">
        <w:rPr>
          <w:lang w:val="fr-FR"/>
        </w:rPr>
        <w:t>’</w:t>
      </w:r>
      <w:r w:rsidR="007C55F7" w:rsidRPr="0081621E">
        <w:rPr>
          <w:lang w:val="fr-FR"/>
        </w:rPr>
        <w:t>identité qui revêtent une importance primordiale</w:t>
      </w:r>
      <w:r w:rsidRPr="0081621E">
        <w:rPr>
          <w:lang w:val="fr-FR"/>
        </w:rPr>
        <w:t xml:space="preserve"> (voir l</w:t>
      </w:r>
      <w:r w:rsidR="003047E4">
        <w:rPr>
          <w:lang w:val="fr-FR"/>
        </w:rPr>
        <w:t>’</w:t>
      </w:r>
      <w:r w:rsidRPr="0081621E">
        <w:rPr>
          <w:lang w:val="fr-FR"/>
        </w:rPr>
        <w:t>article 7 de la Convention des Nations unies relative aux droits de l</w:t>
      </w:r>
      <w:r w:rsidR="003047E4">
        <w:rPr>
          <w:lang w:val="fr-FR"/>
        </w:rPr>
        <w:t>’</w:t>
      </w:r>
      <w:r w:rsidRPr="0081621E">
        <w:rPr>
          <w:lang w:val="fr-FR"/>
        </w:rPr>
        <w:t xml:space="preserve">enfant </w:t>
      </w:r>
      <w:r w:rsidRPr="0081621E">
        <w:rPr>
          <w:lang w:val="fr-FR"/>
        </w:rPr>
        <w:lastRenderedPageBreak/>
        <w:t>du 20 novembre 1989, entrée en vigueur le 2 septembre 1990, 1577 Recueil des Traités 3).</w:t>
      </w:r>
    </w:p>
    <w:p w14:paraId="7C6146F8" w14:textId="77777777" w:rsidR="00537FC1" w:rsidRPr="0081621E" w:rsidRDefault="00511B4B" w:rsidP="00511B4B">
      <w:pPr>
        <w:pStyle w:val="ECHRPara"/>
        <w:rPr>
          <w:rFonts w:ascii="Times New Roman" w:eastAsia="Times New Roman" w:hAnsi="Times New Roman" w:cs="Times New Roman"/>
          <w:szCs w:val="20"/>
          <w:lang w:val="fr-FR" w:eastAsia="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86</w:t>
      </w:r>
      <w:r w:rsidRPr="0081621E">
        <w:rPr>
          <w:lang w:val="fr-FR"/>
        </w:rPr>
        <w:fldChar w:fldCharType="end"/>
      </w:r>
      <w:r w:rsidRPr="0081621E">
        <w:rPr>
          <w:lang w:val="fr-FR"/>
        </w:rPr>
        <w:t>.  </w:t>
      </w:r>
      <w:r w:rsidR="003B5A92" w:rsidRPr="0081621E">
        <w:rPr>
          <w:rFonts w:ascii="Times New Roman" w:eastAsia="Times New Roman" w:hAnsi="Times New Roman" w:cs="Times New Roman"/>
          <w:szCs w:val="20"/>
          <w:lang w:val="fr-FR" w:eastAsia="fr-FR"/>
        </w:rPr>
        <w:t xml:space="preserve">Compte tenu de ces éléments, </w:t>
      </w:r>
      <w:r w:rsidR="00537FC1" w:rsidRPr="0081621E">
        <w:rPr>
          <w:rFonts w:ascii="Times New Roman" w:eastAsia="Times New Roman" w:hAnsi="Times New Roman" w:cs="Times New Roman"/>
          <w:szCs w:val="20"/>
          <w:lang w:val="fr-FR" w:eastAsia="fr-FR"/>
        </w:rPr>
        <w:t xml:space="preserve">la Cour </w:t>
      </w:r>
      <w:r w:rsidRPr="0081621E">
        <w:rPr>
          <w:rFonts w:ascii="Times New Roman" w:eastAsia="Times New Roman" w:hAnsi="Times New Roman" w:cs="Times New Roman"/>
          <w:szCs w:val="20"/>
          <w:lang w:val="fr-FR" w:eastAsia="fr-FR"/>
        </w:rPr>
        <w:t>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est pas convaincue </w:t>
      </w:r>
      <w:r w:rsidR="003B5A92" w:rsidRPr="0081621E">
        <w:rPr>
          <w:rFonts w:ascii="Times New Roman" w:eastAsia="Times New Roman" w:hAnsi="Times New Roman" w:cs="Times New Roman"/>
          <w:szCs w:val="20"/>
          <w:lang w:val="fr-FR" w:eastAsia="fr-FR"/>
        </w:rPr>
        <w:t>d</w:t>
      </w:r>
      <w:r w:rsidR="00537FC1" w:rsidRPr="0081621E">
        <w:rPr>
          <w:rFonts w:ascii="Times New Roman" w:eastAsia="Times New Roman" w:hAnsi="Times New Roman" w:cs="Times New Roman"/>
          <w:szCs w:val="20"/>
          <w:lang w:val="fr-FR" w:eastAsia="fr-FR"/>
        </w:rPr>
        <w:t>u caractère adéquat des éléments sur lesquels les autorités se sont appuyées pour conclure que l</w:t>
      </w:r>
      <w:r w:rsidR="003047E4">
        <w:rPr>
          <w:rFonts w:ascii="Times New Roman" w:eastAsia="Times New Roman" w:hAnsi="Times New Roman" w:cs="Times New Roman"/>
          <w:szCs w:val="20"/>
          <w:lang w:val="fr-FR" w:eastAsia="fr-FR"/>
        </w:rPr>
        <w:t>’</w:t>
      </w:r>
      <w:r w:rsidR="00537FC1" w:rsidRPr="0081621E">
        <w:rPr>
          <w:rFonts w:ascii="Times New Roman" w:eastAsia="Times New Roman" w:hAnsi="Times New Roman" w:cs="Times New Roman"/>
          <w:szCs w:val="20"/>
          <w:lang w:val="fr-FR" w:eastAsia="fr-FR"/>
        </w:rPr>
        <w:t xml:space="preserve">enfant devait être pris en charge par les services sociaux. Il en découle que les autorités italiennes </w:t>
      </w:r>
      <w:r w:rsidR="003B5A92" w:rsidRPr="0081621E">
        <w:rPr>
          <w:rFonts w:ascii="Times New Roman" w:eastAsia="Times New Roman" w:hAnsi="Times New Roman" w:cs="Times New Roman"/>
          <w:szCs w:val="20"/>
          <w:lang w:val="fr-FR" w:eastAsia="fr-FR"/>
        </w:rPr>
        <w:t>n</w:t>
      </w:r>
      <w:r w:rsidR="003047E4">
        <w:rPr>
          <w:rFonts w:ascii="Times New Roman" w:eastAsia="Times New Roman" w:hAnsi="Times New Roman" w:cs="Times New Roman"/>
          <w:szCs w:val="20"/>
          <w:lang w:val="fr-FR" w:eastAsia="fr-FR"/>
        </w:rPr>
        <w:t>’</w:t>
      </w:r>
      <w:r w:rsidR="003B5A92" w:rsidRPr="0081621E">
        <w:rPr>
          <w:rFonts w:ascii="Times New Roman" w:eastAsia="Times New Roman" w:hAnsi="Times New Roman" w:cs="Times New Roman"/>
          <w:szCs w:val="20"/>
          <w:lang w:val="fr-FR" w:eastAsia="fr-FR"/>
        </w:rPr>
        <w:t>ont pas</w:t>
      </w:r>
      <w:r w:rsidR="00537FC1" w:rsidRPr="0081621E">
        <w:rPr>
          <w:rFonts w:ascii="Times New Roman" w:eastAsia="Times New Roman" w:hAnsi="Times New Roman" w:cs="Times New Roman"/>
          <w:szCs w:val="20"/>
          <w:lang w:val="fr-FR" w:eastAsia="fr-FR"/>
        </w:rPr>
        <w:t xml:space="preserve"> préservé le juste équilibre devant régner entre les intérêts en jeu.</w:t>
      </w:r>
    </w:p>
    <w:p w14:paraId="3AEC821E" w14:textId="77777777" w:rsidR="003047E4" w:rsidRDefault="00537FC1" w:rsidP="00866CF4">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87</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511B4B" w:rsidRPr="0081621E">
        <w:rPr>
          <w:rFonts w:ascii="Times New Roman" w:eastAsia="Times New Roman" w:hAnsi="Times New Roman" w:cs="Times New Roman"/>
          <w:szCs w:val="20"/>
          <w:lang w:val="fr-FR" w:eastAsia="fr-FR"/>
        </w:rPr>
        <w:t>En conclusion</w:t>
      </w:r>
      <w:r w:rsidRPr="0081621E">
        <w:rPr>
          <w:rFonts w:ascii="Times New Roman" w:eastAsia="Times New Roman" w:hAnsi="Times New Roman" w:cs="Times New Roman"/>
          <w:szCs w:val="20"/>
          <w:lang w:val="fr-FR" w:eastAsia="fr-FR"/>
        </w:rPr>
        <w:t xml:space="preserve">, la Cour estime </w:t>
      </w:r>
      <w:r w:rsidR="00196214" w:rsidRPr="0081621E">
        <w:rPr>
          <w:rFonts w:ascii="Times New Roman" w:eastAsia="Times New Roman" w:hAnsi="Times New Roman" w:cs="Times New Roman"/>
          <w:szCs w:val="20"/>
          <w:lang w:val="fr-FR" w:eastAsia="fr-FR"/>
        </w:rPr>
        <w:t>qu</w:t>
      </w:r>
      <w:r w:rsidR="003047E4">
        <w:rPr>
          <w:rFonts w:ascii="Times New Roman" w:eastAsia="Times New Roman" w:hAnsi="Times New Roman" w:cs="Times New Roman"/>
          <w:szCs w:val="20"/>
          <w:lang w:val="fr-FR" w:eastAsia="fr-FR"/>
        </w:rPr>
        <w:t>’</w:t>
      </w:r>
      <w:r w:rsidR="00196214" w:rsidRPr="0081621E">
        <w:rPr>
          <w:rFonts w:ascii="Times New Roman" w:eastAsia="Times New Roman" w:hAnsi="Times New Roman" w:cs="Times New Roman"/>
          <w:szCs w:val="20"/>
          <w:lang w:val="fr-FR" w:eastAsia="fr-FR"/>
        </w:rPr>
        <w:t>il y a eu violation de l</w:t>
      </w:r>
      <w:r w:rsidR="003047E4">
        <w:rPr>
          <w:rFonts w:ascii="Times New Roman" w:eastAsia="Times New Roman" w:hAnsi="Times New Roman" w:cs="Times New Roman"/>
          <w:szCs w:val="20"/>
          <w:lang w:val="fr-FR" w:eastAsia="fr-FR"/>
        </w:rPr>
        <w:t>’</w:t>
      </w:r>
      <w:r w:rsidR="00196214" w:rsidRPr="0081621E">
        <w:rPr>
          <w:rFonts w:ascii="Times New Roman" w:eastAsia="Times New Roman" w:hAnsi="Times New Roman" w:cs="Times New Roman"/>
          <w:szCs w:val="20"/>
          <w:lang w:val="fr-FR" w:eastAsia="fr-FR"/>
        </w:rPr>
        <w:t>article 8 de la Convention.</w:t>
      </w:r>
    </w:p>
    <w:p w14:paraId="1E4893A4" w14:textId="77777777" w:rsidR="00866CF4" w:rsidRPr="0081621E" w:rsidRDefault="00866CF4"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88</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Pr="0081621E">
        <w:rPr>
          <w:rStyle w:val="JuParaCar"/>
          <w:lang w:val="fr-FR"/>
        </w:rPr>
        <w:t>Compte tenu de ce que l</w:t>
      </w:r>
      <w:r w:rsidR="003047E4">
        <w:rPr>
          <w:rStyle w:val="JuParaCar"/>
          <w:lang w:val="fr-FR"/>
        </w:rPr>
        <w:t>’</w:t>
      </w:r>
      <w:r w:rsidRPr="0081621E">
        <w:rPr>
          <w:rStyle w:val="JuParaCar"/>
          <w:lang w:val="fr-FR"/>
        </w:rPr>
        <w:t>enfant a certainement développé des liens affectifs avec la famille d</w:t>
      </w:r>
      <w:r w:rsidR="003047E4">
        <w:rPr>
          <w:rStyle w:val="JuParaCar"/>
          <w:lang w:val="fr-FR"/>
        </w:rPr>
        <w:t>’</w:t>
      </w:r>
      <w:r w:rsidRPr="0081621E">
        <w:rPr>
          <w:rStyle w:val="JuParaCar"/>
          <w:lang w:val="fr-FR"/>
        </w:rPr>
        <w:t>accueil chez laquelle il a été placé début 2013, le constat de violation prononcé dans la cause des requérants  ne saurait donc être compris comme obligeant l</w:t>
      </w:r>
      <w:r w:rsidR="003047E4">
        <w:rPr>
          <w:rStyle w:val="JuParaCar"/>
          <w:lang w:val="fr-FR"/>
        </w:rPr>
        <w:t>’</w:t>
      </w:r>
      <w:r w:rsidR="008E5C27" w:rsidRPr="0081621E">
        <w:rPr>
          <w:rStyle w:val="JuParaCar"/>
          <w:lang w:val="fr-FR"/>
        </w:rPr>
        <w:t>État</w:t>
      </w:r>
      <w:r w:rsidRPr="0081621E">
        <w:rPr>
          <w:rStyle w:val="JuParaCar"/>
          <w:lang w:val="fr-FR"/>
        </w:rPr>
        <w:t xml:space="preserve"> à remettre le mineur aux intéressés.</w:t>
      </w:r>
    </w:p>
    <w:bookmarkEnd w:id="5"/>
    <w:p w14:paraId="6154ACC7" w14:textId="77777777" w:rsidR="008C4794" w:rsidRPr="0081621E" w:rsidRDefault="008C4794" w:rsidP="008C4794">
      <w:pPr>
        <w:pStyle w:val="ECHRHeading1"/>
        <w:rPr>
          <w:rFonts w:ascii="Times New Roman" w:eastAsia="Times New Roman" w:hAnsi="Times New Roman" w:cs="Times New Roman"/>
          <w:szCs w:val="20"/>
          <w:lang w:val="fr-FR" w:eastAsia="fr-FR"/>
        </w:rPr>
      </w:pPr>
      <w:r w:rsidRPr="0081621E">
        <w:rPr>
          <w:lang w:val="fr-FR"/>
        </w:rPr>
        <w:t>III.  SUR LES AUTRES VIOLATIONS</w:t>
      </w:r>
    </w:p>
    <w:p w14:paraId="087542F6" w14:textId="77777777" w:rsidR="003047E4"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89</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Les requérants allèguent enfin que l</w:t>
      </w:r>
      <w:r w:rsidR="008C4794" w:rsidRPr="0081621E">
        <w:rPr>
          <w:rFonts w:ascii="Times New Roman" w:eastAsia="Times New Roman" w:hAnsi="Times New Roman" w:cs="Times New Roman"/>
          <w:szCs w:val="20"/>
          <w:lang w:val="fr-FR" w:eastAsia="fr-FR"/>
        </w:rPr>
        <w:t>a non reconnaissance du lien de filiation établi à l</w:t>
      </w:r>
      <w:r w:rsidR="003047E4">
        <w:rPr>
          <w:rFonts w:ascii="Times New Roman" w:eastAsia="Times New Roman" w:hAnsi="Times New Roman" w:cs="Times New Roman"/>
          <w:szCs w:val="20"/>
          <w:lang w:val="fr-FR" w:eastAsia="fr-FR"/>
        </w:rPr>
        <w:t>’</w:t>
      </w:r>
      <w:r w:rsidR="008C4794" w:rsidRPr="0081621E">
        <w:rPr>
          <w:rFonts w:ascii="Times New Roman" w:eastAsia="Times New Roman" w:hAnsi="Times New Roman" w:cs="Times New Roman"/>
          <w:szCs w:val="20"/>
          <w:lang w:val="fr-FR" w:eastAsia="fr-FR"/>
        </w:rPr>
        <w:t xml:space="preserve">étranger </w:t>
      </w:r>
      <w:r w:rsidRPr="0081621E">
        <w:rPr>
          <w:rFonts w:ascii="Times New Roman" w:eastAsia="Times New Roman" w:hAnsi="Times New Roman" w:cs="Times New Roman"/>
          <w:szCs w:val="20"/>
          <w:lang w:val="fr-FR" w:eastAsia="fr-FR"/>
        </w:rPr>
        <w:t>constitue une violation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14 de la Convention combiné avec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et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 du protocole n</w:t>
      </w:r>
      <w:r w:rsidR="001779AF" w:rsidRPr="0081621E">
        <w:rPr>
          <w:rFonts w:ascii="Times New Roman" w:eastAsia="Times New Roman" w:hAnsi="Times New Roman" w:cs="Times New Roman"/>
          <w:szCs w:val="20"/>
          <w:vertAlign w:val="superscript"/>
          <w:lang w:val="fr-FR" w:eastAsia="fr-FR"/>
        </w:rPr>
        <w:t>o</w:t>
      </w:r>
      <w:r w:rsidRPr="0081621E">
        <w:rPr>
          <w:rFonts w:ascii="Times New Roman" w:eastAsia="Times New Roman" w:hAnsi="Times New Roman" w:cs="Times New Roman"/>
          <w:szCs w:val="20"/>
          <w:lang w:val="fr-FR" w:eastAsia="fr-FR"/>
        </w:rPr>
        <w:t xml:space="preserve"> 12.</w:t>
      </w:r>
    </w:p>
    <w:p w14:paraId="159683BA" w14:textId="77777777" w:rsidR="00537FC1" w:rsidRPr="0081621E"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t xml:space="preserve">La Cour </w:t>
      </w:r>
      <w:r w:rsidR="001F0EC4" w:rsidRPr="0081621E">
        <w:rPr>
          <w:rFonts w:ascii="Times New Roman" w:eastAsia="Times New Roman" w:hAnsi="Times New Roman" w:cs="Times New Roman"/>
          <w:szCs w:val="20"/>
          <w:lang w:val="fr-FR" w:eastAsia="fr-FR"/>
        </w:rPr>
        <w:t>relève d</w:t>
      </w:r>
      <w:r w:rsidR="003047E4">
        <w:rPr>
          <w:rFonts w:ascii="Times New Roman" w:eastAsia="Times New Roman" w:hAnsi="Times New Roman" w:cs="Times New Roman"/>
          <w:szCs w:val="20"/>
          <w:lang w:val="fr-FR" w:eastAsia="fr-FR"/>
        </w:rPr>
        <w:t>’</w:t>
      </w:r>
      <w:r w:rsidR="001F0EC4" w:rsidRPr="0081621E">
        <w:rPr>
          <w:rFonts w:ascii="Times New Roman" w:eastAsia="Times New Roman" w:hAnsi="Times New Roman" w:cs="Times New Roman"/>
          <w:szCs w:val="20"/>
          <w:lang w:val="fr-FR" w:eastAsia="fr-FR"/>
        </w:rPr>
        <w:t>emblée qu</w:t>
      </w:r>
      <w:r w:rsidR="003047E4">
        <w:rPr>
          <w:rFonts w:ascii="Times New Roman" w:eastAsia="Times New Roman" w:hAnsi="Times New Roman" w:cs="Times New Roman"/>
          <w:szCs w:val="20"/>
          <w:lang w:val="fr-FR" w:eastAsia="fr-FR"/>
        </w:rPr>
        <w:t>’</w:t>
      </w:r>
      <w:r w:rsidR="001F0EC4" w:rsidRPr="0081621E">
        <w:rPr>
          <w:rFonts w:ascii="Times New Roman" w:eastAsia="Times New Roman" w:hAnsi="Times New Roman" w:cs="Times New Roman"/>
          <w:szCs w:val="20"/>
          <w:lang w:val="fr-FR" w:eastAsia="fr-FR"/>
        </w:rPr>
        <w:t>à ce jour, l</w:t>
      </w:r>
      <w:r w:rsidR="003047E4">
        <w:rPr>
          <w:rFonts w:ascii="Times New Roman" w:eastAsia="Times New Roman" w:hAnsi="Times New Roman" w:cs="Times New Roman"/>
          <w:szCs w:val="20"/>
          <w:lang w:val="fr-FR" w:eastAsia="fr-FR"/>
        </w:rPr>
        <w:t>’</w:t>
      </w:r>
      <w:r w:rsidR="001F0EC4" w:rsidRPr="0081621E">
        <w:rPr>
          <w:rFonts w:ascii="Times New Roman" w:eastAsia="Times New Roman" w:hAnsi="Times New Roman" w:cs="Times New Roman"/>
          <w:szCs w:val="20"/>
          <w:lang w:val="fr-FR" w:eastAsia="fr-FR"/>
        </w:rPr>
        <w:t>Italie n</w:t>
      </w:r>
      <w:r w:rsidR="003047E4">
        <w:rPr>
          <w:rFonts w:ascii="Times New Roman" w:eastAsia="Times New Roman" w:hAnsi="Times New Roman" w:cs="Times New Roman"/>
          <w:szCs w:val="20"/>
          <w:lang w:val="fr-FR" w:eastAsia="fr-FR"/>
        </w:rPr>
        <w:t>’</w:t>
      </w:r>
      <w:r w:rsidR="001F0EC4" w:rsidRPr="0081621E">
        <w:rPr>
          <w:rFonts w:ascii="Times New Roman" w:eastAsia="Times New Roman" w:hAnsi="Times New Roman" w:cs="Times New Roman"/>
          <w:szCs w:val="20"/>
          <w:lang w:val="fr-FR" w:eastAsia="fr-FR"/>
        </w:rPr>
        <w:t>a pas ratifié le Protocole n</w:t>
      </w:r>
      <w:r w:rsidR="001779AF" w:rsidRPr="0081621E">
        <w:rPr>
          <w:rFonts w:ascii="Times New Roman" w:eastAsia="Times New Roman" w:hAnsi="Times New Roman" w:cs="Times New Roman"/>
          <w:szCs w:val="20"/>
          <w:vertAlign w:val="superscript"/>
          <w:lang w:val="fr-FR" w:eastAsia="fr-FR"/>
        </w:rPr>
        <w:t>o</w:t>
      </w:r>
      <w:r w:rsidR="001F0EC4" w:rsidRPr="0081621E">
        <w:rPr>
          <w:rFonts w:ascii="Times New Roman" w:eastAsia="Times New Roman" w:hAnsi="Times New Roman" w:cs="Times New Roman"/>
          <w:szCs w:val="20"/>
          <w:lang w:val="fr-FR" w:eastAsia="fr-FR"/>
        </w:rPr>
        <w:t xml:space="preserve"> 12, de sorte que ce grief est incompatible </w:t>
      </w:r>
      <w:proofErr w:type="spellStart"/>
      <w:r w:rsidR="001F0EC4" w:rsidRPr="0081621E">
        <w:rPr>
          <w:rFonts w:ascii="Times New Roman" w:eastAsia="Times New Roman" w:hAnsi="Times New Roman" w:cs="Times New Roman"/>
          <w:i/>
          <w:szCs w:val="20"/>
          <w:lang w:val="fr-FR" w:eastAsia="fr-FR"/>
        </w:rPr>
        <w:t>ratione</w:t>
      </w:r>
      <w:proofErr w:type="spellEnd"/>
      <w:r w:rsidR="001F0EC4" w:rsidRPr="0081621E">
        <w:rPr>
          <w:rFonts w:ascii="Times New Roman" w:eastAsia="Times New Roman" w:hAnsi="Times New Roman" w:cs="Times New Roman"/>
          <w:i/>
          <w:szCs w:val="20"/>
          <w:lang w:val="fr-FR" w:eastAsia="fr-FR"/>
        </w:rPr>
        <w:t xml:space="preserve"> personae</w:t>
      </w:r>
      <w:r w:rsidR="001F0EC4" w:rsidRPr="0081621E">
        <w:rPr>
          <w:rFonts w:ascii="Times New Roman" w:eastAsia="Times New Roman" w:hAnsi="Times New Roman" w:cs="Times New Roman"/>
          <w:szCs w:val="20"/>
          <w:lang w:val="fr-FR" w:eastAsia="fr-FR"/>
        </w:rPr>
        <w:t xml:space="preserve"> et doit être rejeté conformément à l</w:t>
      </w:r>
      <w:r w:rsidR="003047E4">
        <w:rPr>
          <w:rFonts w:ascii="Times New Roman" w:eastAsia="Times New Roman" w:hAnsi="Times New Roman" w:cs="Times New Roman"/>
          <w:szCs w:val="20"/>
          <w:lang w:val="fr-FR" w:eastAsia="fr-FR"/>
        </w:rPr>
        <w:t>’</w:t>
      </w:r>
      <w:r w:rsidR="001F0EC4" w:rsidRPr="0081621E">
        <w:rPr>
          <w:rFonts w:ascii="Times New Roman" w:eastAsia="Times New Roman" w:hAnsi="Times New Roman" w:cs="Times New Roman"/>
          <w:szCs w:val="20"/>
          <w:lang w:val="fr-FR" w:eastAsia="fr-FR"/>
        </w:rPr>
        <w:t>article 35 §§ 3 et 4 de la Convention. C</w:t>
      </w:r>
      <w:r w:rsidRPr="0081621E">
        <w:rPr>
          <w:rFonts w:ascii="Times New Roman" w:eastAsia="Times New Roman" w:hAnsi="Times New Roman" w:cs="Times New Roman"/>
          <w:szCs w:val="20"/>
          <w:lang w:val="fr-FR" w:eastAsia="fr-FR"/>
        </w:rPr>
        <w:t xml:space="preserve">ette partie de la requête doit </w:t>
      </w:r>
      <w:r w:rsidR="009141BB" w:rsidRPr="0081621E">
        <w:rPr>
          <w:rFonts w:ascii="Times New Roman" w:eastAsia="Times New Roman" w:hAnsi="Times New Roman" w:cs="Times New Roman"/>
          <w:szCs w:val="20"/>
          <w:lang w:val="fr-FR" w:eastAsia="fr-FR"/>
        </w:rPr>
        <w:t xml:space="preserve">dès lors </w:t>
      </w:r>
      <w:r w:rsidRPr="0081621E">
        <w:rPr>
          <w:rFonts w:ascii="Times New Roman" w:eastAsia="Times New Roman" w:hAnsi="Times New Roman" w:cs="Times New Roman"/>
          <w:szCs w:val="20"/>
          <w:lang w:val="fr-FR" w:eastAsia="fr-FR"/>
        </w:rPr>
        <w:t>être examinée sous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angle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article </w:t>
      </w:r>
      <w:r w:rsidR="009A6799" w:rsidRPr="0081621E">
        <w:rPr>
          <w:rFonts w:ascii="Times New Roman" w:eastAsia="Times New Roman" w:hAnsi="Times New Roman" w:cs="Times New Roman"/>
          <w:szCs w:val="20"/>
          <w:lang w:val="fr-FR" w:eastAsia="fr-FR"/>
        </w:rPr>
        <w:t>14</w:t>
      </w:r>
      <w:r w:rsidRPr="0081621E">
        <w:rPr>
          <w:rFonts w:ascii="Times New Roman" w:eastAsia="Times New Roman" w:hAnsi="Times New Roman" w:cs="Times New Roman"/>
          <w:szCs w:val="20"/>
          <w:lang w:val="fr-FR" w:eastAsia="fr-FR"/>
        </w:rPr>
        <w:t xml:space="preserve"> combiné avec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 xml:space="preserve">article </w:t>
      </w:r>
      <w:r w:rsidR="009A6799" w:rsidRPr="0081621E">
        <w:rPr>
          <w:rFonts w:ascii="Times New Roman" w:eastAsia="Times New Roman" w:hAnsi="Times New Roman" w:cs="Times New Roman"/>
          <w:szCs w:val="20"/>
          <w:lang w:val="fr-FR" w:eastAsia="fr-FR"/>
        </w:rPr>
        <w:t>8</w:t>
      </w:r>
      <w:r w:rsidRPr="0081621E">
        <w:rPr>
          <w:rFonts w:ascii="Times New Roman" w:eastAsia="Times New Roman" w:hAnsi="Times New Roman" w:cs="Times New Roman"/>
          <w:szCs w:val="20"/>
          <w:lang w:val="fr-FR" w:eastAsia="fr-FR"/>
        </w:rPr>
        <w:t xml:space="preserve"> de la Convention</w:t>
      </w:r>
      <w:r w:rsidR="009A6799" w:rsidRPr="0081621E">
        <w:rPr>
          <w:rFonts w:ascii="Times New Roman" w:eastAsia="Times New Roman" w:hAnsi="Times New Roman" w:cs="Times New Roman"/>
          <w:szCs w:val="20"/>
          <w:lang w:val="fr-FR" w:eastAsia="fr-FR"/>
        </w:rPr>
        <w:t>. L</w:t>
      </w:r>
      <w:r w:rsidR="003047E4">
        <w:rPr>
          <w:rFonts w:ascii="Times New Roman" w:eastAsia="Times New Roman" w:hAnsi="Times New Roman" w:cs="Times New Roman"/>
          <w:szCs w:val="20"/>
          <w:lang w:val="fr-FR" w:eastAsia="fr-FR"/>
        </w:rPr>
        <w:t>’</w:t>
      </w:r>
      <w:r w:rsidR="009A6799" w:rsidRPr="0081621E">
        <w:rPr>
          <w:rFonts w:ascii="Times New Roman" w:eastAsia="Times New Roman" w:hAnsi="Times New Roman" w:cs="Times New Roman"/>
          <w:szCs w:val="20"/>
          <w:lang w:val="fr-FR" w:eastAsia="fr-FR"/>
        </w:rPr>
        <w:t>article 14 de la Convention</w:t>
      </w:r>
      <w:r w:rsidRPr="0081621E">
        <w:rPr>
          <w:rFonts w:ascii="Times New Roman" w:eastAsia="Times New Roman" w:hAnsi="Times New Roman" w:cs="Times New Roman"/>
          <w:szCs w:val="20"/>
          <w:lang w:val="fr-FR" w:eastAsia="fr-FR"/>
        </w:rPr>
        <w:t xml:space="preserve"> dispose :</w:t>
      </w:r>
    </w:p>
    <w:p w14:paraId="4A483E6D" w14:textId="77777777" w:rsidR="00537FC1" w:rsidRPr="0081621E" w:rsidRDefault="00537FC1" w:rsidP="00DE4796">
      <w:pPr>
        <w:pStyle w:val="ECHRParaQuote"/>
        <w:rPr>
          <w:lang w:val="fr-FR"/>
        </w:rPr>
      </w:pPr>
      <w:r w:rsidRPr="0081621E">
        <w:rPr>
          <w:lang w:val="fr-FR"/>
        </w:rPr>
        <w:t>« La jouissance des droits et libertés reconnus dans la (...) Convention doit être assurée, sans distinction aucune, fondée notamment sur le sexe, la race, la couleur, la langue, la religion, les opinions politiques ou toutes autres opinions, l</w:t>
      </w:r>
      <w:r w:rsidR="003047E4">
        <w:rPr>
          <w:lang w:val="fr-FR"/>
        </w:rPr>
        <w:t>’</w:t>
      </w:r>
      <w:r w:rsidRPr="0081621E">
        <w:rPr>
          <w:lang w:val="fr-FR"/>
        </w:rPr>
        <w:t>origine nationale ou sociale, l</w:t>
      </w:r>
      <w:r w:rsidR="003047E4">
        <w:rPr>
          <w:lang w:val="fr-FR"/>
        </w:rPr>
        <w:t>’</w:t>
      </w:r>
      <w:r w:rsidRPr="0081621E">
        <w:rPr>
          <w:lang w:val="fr-FR"/>
        </w:rPr>
        <w:t>appartenance à une minorité nationale, la fortune, la naissance ou toute autre situation. »</w:t>
      </w:r>
    </w:p>
    <w:p w14:paraId="508FBCDB" w14:textId="77777777" w:rsidR="003047E4" w:rsidRDefault="009163CF"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90</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Dans la mesure où cette partie de la requête se rapporte au refus de transcrire le certificat de naissance dans les registres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état civil, la Cour estime que – tout comme le grief tiré de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8 de la Convention invoqué isolément (voir paragraphe 62 ci-dessus) elle doit être rejetée pour non épuisement des voies de recours internes, conformément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35 §§ 1 et 4 de la Convention.</w:t>
      </w:r>
    </w:p>
    <w:p w14:paraId="354CEE8F" w14:textId="77777777" w:rsidR="00537FC1" w:rsidRPr="0081621E" w:rsidRDefault="00537FC1" w:rsidP="00537FC1">
      <w:pPr>
        <w:suppressAutoHyphens/>
        <w:ind w:firstLine="284"/>
        <w:rPr>
          <w:rFonts w:ascii="Times New Roman" w:eastAsia="Times New Roman" w:hAnsi="Times New Roman" w:cs="Times New Roman"/>
          <w:szCs w:val="20"/>
          <w:lang w:val="fr-FR" w:eastAsia="fr-FR"/>
        </w:rPr>
      </w:pPr>
      <w:r w:rsidRPr="0081621E">
        <w:rPr>
          <w:rFonts w:ascii="Times New Roman" w:eastAsia="Times New Roman" w:hAnsi="Times New Roman" w:cs="Times New Roman"/>
          <w:szCs w:val="20"/>
          <w:lang w:val="fr-FR" w:eastAsia="fr-FR"/>
        </w:rPr>
        <w:fldChar w:fldCharType="begin"/>
      </w:r>
      <w:r w:rsidRPr="0081621E">
        <w:rPr>
          <w:rFonts w:ascii="Times New Roman" w:eastAsia="Times New Roman" w:hAnsi="Times New Roman" w:cs="Times New Roman"/>
          <w:szCs w:val="20"/>
          <w:lang w:val="fr-FR" w:eastAsia="fr-FR"/>
        </w:rPr>
        <w:instrText xml:space="preserve"> SEQ level0 \*arabic </w:instrText>
      </w:r>
      <w:r w:rsidRPr="0081621E">
        <w:rPr>
          <w:rFonts w:ascii="Times New Roman" w:eastAsia="Times New Roman" w:hAnsi="Times New Roman" w:cs="Times New Roman"/>
          <w:szCs w:val="20"/>
          <w:lang w:val="fr-FR" w:eastAsia="fr-FR"/>
        </w:rPr>
        <w:fldChar w:fldCharType="separate"/>
      </w:r>
      <w:r w:rsidR="006F2340">
        <w:rPr>
          <w:rFonts w:ascii="Times New Roman" w:eastAsia="Times New Roman" w:hAnsi="Times New Roman" w:cs="Times New Roman"/>
          <w:noProof/>
          <w:szCs w:val="20"/>
          <w:lang w:val="fr-FR" w:eastAsia="fr-FR"/>
        </w:rPr>
        <w:t>91</w:t>
      </w:r>
      <w:r w:rsidRPr="0081621E">
        <w:rPr>
          <w:rFonts w:ascii="Times New Roman" w:eastAsia="Times New Roman" w:hAnsi="Times New Roman" w:cs="Times New Roman"/>
          <w:szCs w:val="20"/>
          <w:lang w:val="fr-FR" w:eastAsia="fr-FR"/>
        </w:rPr>
        <w:fldChar w:fldCharType="end"/>
      </w:r>
      <w:r w:rsidRPr="0081621E">
        <w:rPr>
          <w:rFonts w:ascii="Times New Roman" w:eastAsia="Times New Roman" w:hAnsi="Times New Roman" w:cs="Times New Roman"/>
          <w:szCs w:val="20"/>
          <w:lang w:val="fr-FR" w:eastAsia="fr-FR"/>
        </w:rPr>
        <w:t>.  </w:t>
      </w:r>
      <w:r w:rsidR="009163CF" w:rsidRPr="0081621E">
        <w:rPr>
          <w:rFonts w:ascii="Times New Roman" w:eastAsia="Times New Roman" w:hAnsi="Times New Roman" w:cs="Times New Roman"/>
          <w:szCs w:val="20"/>
          <w:lang w:val="fr-FR" w:eastAsia="fr-FR"/>
        </w:rPr>
        <w:t>Pour autant que cette partie de la requête concerne les mesures adoptées à l</w:t>
      </w:r>
      <w:r w:rsidR="003047E4">
        <w:rPr>
          <w:rFonts w:ascii="Times New Roman" w:eastAsia="Times New Roman" w:hAnsi="Times New Roman" w:cs="Times New Roman"/>
          <w:szCs w:val="20"/>
          <w:lang w:val="fr-FR" w:eastAsia="fr-FR"/>
        </w:rPr>
        <w:t>’</w:t>
      </w:r>
      <w:r w:rsidR="009163CF" w:rsidRPr="0081621E">
        <w:rPr>
          <w:rFonts w:ascii="Times New Roman" w:eastAsia="Times New Roman" w:hAnsi="Times New Roman" w:cs="Times New Roman"/>
          <w:szCs w:val="20"/>
          <w:lang w:val="fr-FR" w:eastAsia="fr-FR"/>
        </w:rPr>
        <w:t>égard de l</w:t>
      </w:r>
      <w:r w:rsidR="003047E4">
        <w:rPr>
          <w:rFonts w:ascii="Times New Roman" w:eastAsia="Times New Roman" w:hAnsi="Times New Roman" w:cs="Times New Roman"/>
          <w:szCs w:val="20"/>
          <w:lang w:val="fr-FR" w:eastAsia="fr-FR"/>
        </w:rPr>
        <w:t>’</w:t>
      </w:r>
      <w:r w:rsidR="009163CF" w:rsidRPr="0081621E">
        <w:rPr>
          <w:rFonts w:ascii="Times New Roman" w:eastAsia="Times New Roman" w:hAnsi="Times New Roman" w:cs="Times New Roman"/>
          <w:szCs w:val="20"/>
          <w:lang w:val="fr-FR" w:eastAsia="fr-FR"/>
        </w:rPr>
        <w:t>enfant, l</w:t>
      </w:r>
      <w:r w:rsidRPr="0081621E">
        <w:rPr>
          <w:rFonts w:ascii="Times New Roman" w:eastAsia="Times New Roman" w:hAnsi="Times New Roman" w:cs="Times New Roman"/>
          <w:szCs w:val="20"/>
          <w:lang w:val="fr-FR" w:eastAsia="fr-FR"/>
        </w:rPr>
        <w:t>a Cour rappelle que, dans la jouissance des droits et libertés reconnus par la Convention,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14 interdit de traiter de manière différente, sauf justification objective et raisonnable, des personnes placées dans des situations comparables (</w:t>
      </w:r>
      <w:proofErr w:type="spellStart"/>
      <w:r w:rsidRPr="0081621E">
        <w:rPr>
          <w:rFonts w:ascii="Times New Roman" w:eastAsia="Times New Roman" w:hAnsi="Times New Roman" w:cs="Times New Roman"/>
          <w:i/>
          <w:szCs w:val="20"/>
          <w:lang w:val="fr-FR" w:eastAsia="fr-FR"/>
        </w:rPr>
        <w:t>Mazurek</w:t>
      </w:r>
      <w:proofErr w:type="spellEnd"/>
      <w:r w:rsidRPr="0081621E">
        <w:rPr>
          <w:rFonts w:ascii="Times New Roman" w:eastAsia="Times New Roman" w:hAnsi="Times New Roman" w:cs="Times New Roman"/>
          <w:i/>
          <w:szCs w:val="20"/>
          <w:lang w:val="fr-FR" w:eastAsia="fr-FR"/>
        </w:rPr>
        <w:t xml:space="preserve"> c. France</w:t>
      </w:r>
      <w:r w:rsidRPr="0081621E">
        <w:rPr>
          <w:rFonts w:ascii="Times New Roman" w:eastAsia="Times New Roman" w:hAnsi="Times New Roman" w:cs="Times New Roman"/>
          <w:szCs w:val="20"/>
          <w:lang w:val="fr-FR" w:eastAsia="fr-FR"/>
        </w:rPr>
        <w:t>, n</w:t>
      </w:r>
      <w:r w:rsidRPr="0081621E">
        <w:rPr>
          <w:rFonts w:ascii="Times New Roman" w:eastAsia="Times New Roman" w:hAnsi="Times New Roman" w:cs="Times New Roman"/>
          <w:szCs w:val="20"/>
          <w:vertAlign w:val="superscript"/>
          <w:lang w:val="fr-FR" w:eastAsia="fr-FR"/>
        </w:rPr>
        <w:t>o</w:t>
      </w:r>
      <w:r w:rsidR="009163CF" w:rsidRPr="0081621E">
        <w:rPr>
          <w:rFonts w:ascii="Times New Roman" w:eastAsia="Times New Roman" w:hAnsi="Times New Roman" w:cs="Times New Roman"/>
          <w:szCs w:val="20"/>
          <w:lang w:val="fr-FR" w:eastAsia="fr-FR"/>
        </w:rPr>
        <w:t> </w:t>
      </w:r>
      <w:r w:rsidRPr="0081621E">
        <w:rPr>
          <w:rFonts w:ascii="Times New Roman" w:eastAsia="Times New Roman" w:hAnsi="Times New Roman" w:cs="Times New Roman"/>
          <w:szCs w:val="20"/>
          <w:lang w:val="fr-FR" w:eastAsia="fr-FR"/>
        </w:rPr>
        <w:t>34406/97, § 46, CEDH 2000</w:t>
      </w:r>
      <w:r w:rsidRPr="0081621E">
        <w:rPr>
          <w:rFonts w:ascii="Times New Roman" w:eastAsia="Times New Roman" w:hAnsi="Times New Roman" w:cs="Times New Roman"/>
          <w:szCs w:val="20"/>
          <w:lang w:val="fr-FR" w:eastAsia="fr-FR"/>
        </w:rPr>
        <w:noBreakHyphen/>
        <w:t>II). Une distinction est discriminatoire si elle « manque de justification objective et raisonnable », c</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est-à-dire si elle ne poursuit pas un « but légitime » ou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il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y a pas de « rapport raisonnable de proportionnalité entre les moyens employés et le but visé » (</w:t>
      </w:r>
      <w:proofErr w:type="spellStart"/>
      <w:r w:rsidRPr="0081621E">
        <w:rPr>
          <w:rFonts w:ascii="Times New Roman" w:eastAsia="Times New Roman" w:hAnsi="Times New Roman" w:cs="Times New Roman"/>
          <w:i/>
          <w:szCs w:val="20"/>
          <w:lang w:val="fr-FR" w:eastAsia="fr-FR"/>
        </w:rPr>
        <w:t>Mazurek</w:t>
      </w:r>
      <w:proofErr w:type="spellEnd"/>
      <w:r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lastRenderedPageBreak/>
        <w:t>précité, § 48).</w:t>
      </w:r>
      <w:r w:rsidR="001673D6" w:rsidRPr="0081621E">
        <w:rPr>
          <w:rFonts w:ascii="Times New Roman" w:eastAsia="Times New Roman" w:hAnsi="Times New Roman" w:cs="Times New Roman"/>
          <w:szCs w:val="20"/>
          <w:lang w:val="fr-FR" w:eastAsia="fr-FR"/>
        </w:rPr>
        <w:t xml:space="preserve"> </w:t>
      </w:r>
      <w:r w:rsidRPr="0081621E">
        <w:rPr>
          <w:rFonts w:ascii="Times New Roman" w:eastAsia="Times New Roman" w:hAnsi="Times New Roman" w:cs="Times New Roman"/>
          <w:szCs w:val="20"/>
          <w:lang w:val="fr-FR" w:eastAsia="fr-FR"/>
        </w:rPr>
        <w:t>Après examen du dossier, la Cour n</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 relevé aucune apparence de violation des dispositions invoquées. Il s</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ensuit que cette partie de la requête est manifestement mal fondée et doit être rejetée conformément à l</w:t>
      </w:r>
      <w:r w:rsidR="003047E4">
        <w:rPr>
          <w:rFonts w:ascii="Times New Roman" w:eastAsia="Times New Roman" w:hAnsi="Times New Roman" w:cs="Times New Roman"/>
          <w:szCs w:val="20"/>
          <w:lang w:val="fr-FR" w:eastAsia="fr-FR"/>
        </w:rPr>
        <w:t>’</w:t>
      </w:r>
      <w:r w:rsidRPr="0081621E">
        <w:rPr>
          <w:rFonts w:ascii="Times New Roman" w:eastAsia="Times New Roman" w:hAnsi="Times New Roman" w:cs="Times New Roman"/>
          <w:szCs w:val="20"/>
          <w:lang w:val="fr-FR" w:eastAsia="fr-FR"/>
        </w:rPr>
        <w:t>article 35 §§ 3 et 4 de la Convention.</w:t>
      </w:r>
    </w:p>
    <w:p w14:paraId="6368A4FC" w14:textId="77777777" w:rsidR="00E86C06" w:rsidRPr="0081621E" w:rsidRDefault="00E86C06" w:rsidP="00E86C06">
      <w:pPr>
        <w:pStyle w:val="ECHRHeading1"/>
        <w:rPr>
          <w:rFonts w:ascii="Times New Roman" w:eastAsia="Times New Roman" w:hAnsi="Times New Roman" w:cs="Times New Roman"/>
          <w:szCs w:val="20"/>
          <w:lang w:val="fr-FR" w:eastAsia="fr-FR"/>
        </w:rPr>
      </w:pPr>
      <w:r w:rsidRPr="0081621E">
        <w:rPr>
          <w:lang w:val="fr-FR"/>
        </w:rPr>
        <w:t>IV.  SUR L</w:t>
      </w:r>
      <w:r w:rsidR="003047E4">
        <w:rPr>
          <w:lang w:val="fr-FR"/>
        </w:rPr>
        <w:t>’</w:t>
      </w:r>
      <w:r w:rsidRPr="0081621E">
        <w:rPr>
          <w:lang w:val="fr-FR"/>
        </w:rPr>
        <w:t>APPLICATION DE L</w:t>
      </w:r>
      <w:r w:rsidR="003047E4">
        <w:rPr>
          <w:lang w:val="fr-FR"/>
        </w:rPr>
        <w:t>’</w:t>
      </w:r>
      <w:r w:rsidRPr="0081621E">
        <w:rPr>
          <w:lang w:val="fr-FR"/>
        </w:rPr>
        <w:t>ARTICLE 41 DE LA CONVENTION</w:t>
      </w:r>
    </w:p>
    <w:p w14:paraId="408E4ADD" w14:textId="77777777" w:rsidR="00D06568" w:rsidRPr="0081621E" w:rsidRDefault="001673D6" w:rsidP="00D06568">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92</w:t>
      </w:r>
      <w:r w:rsidRPr="0081621E">
        <w:rPr>
          <w:lang w:val="fr-FR"/>
        </w:rPr>
        <w:fldChar w:fldCharType="end"/>
      </w:r>
      <w:r w:rsidRPr="0081621E">
        <w:rPr>
          <w:lang w:val="fr-FR"/>
        </w:rPr>
        <w:t>.  </w:t>
      </w:r>
      <w:r w:rsidR="00D06568" w:rsidRPr="0081621E">
        <w:rPr>
          <w:lang w:val="fr-FR"/>
        </w:rPr>
        <w:t>Aux termes de l</w:t>
      </w:r>
      <w:r w:rsidR="003047E4">
        <w:rPr>
          <w:lang w:val="fr-FR"/>
        </w:rPr>
        <w:t>’</w:t>
      </w:r>
      <w:r w:rsidR="00D06568" w:rsidRPr="0081621E">
        <w:rPr>
          <w:lang w:val="fr-FR"/>
        </w:rPr>
        <w:t>article 41 de la Convention,</w:t>
      </w:r>
    </w:p>
    <w:p w14:paraId="2DDAC8AB" w14:textId="77777777" w:rsidR="00D06568" w:rsidRPr="0081621E" w:rsidRDefault="00D06568" w:rsidP="00D06568">
      <w:pPr>
        <w:pStyle w:val="ECHRParaQuote"/>
        <w:keepNext/>
        <w:keepLines/>
        <w:rPr>
          <w:lang w:val="fr-FR"/>
        </w:rPr>
      </w:pPr>
      <w:r w:rsidRPr="0081621E">
        <w:rPr>
          <w:lang w:val="fr-FR"/>
        </w:rPr>
        <w:t>« Si la Cour déclare qu</w:t>
      </w:r>
      <w:r w:rsidR="003047E4">
        <w:rPr>
          <w:lang w:val="fr-FR"/>
        </w:rPr>
        <w:t>’</w:t>
      </w:r>
      <w:r w:rsidRPr="0081621E">
        <w:rPr>
          <w:lang w:val="fr-FR"/>
        </w:rPr>
        <w:t>il y a eu violation de la Convention ou de ses Protocoles, et si le droit interne de la Haute Partie contractante ne permet d</w:t>
      </w:r>
      <w:r w:rsidR="003047E4">
        <w:rPr>
          <w:lang w:val="fr-FR"/>
        </w:rPr>
        <w:t>’</w:t>
      </w:r>
      <w:r w:rsidRPr="0081621E">
        <w:rPr>
          <w:lang w:val="fr-FR"/>
        </w:rPr>
        <w:t>effacer qu</w:t>
      </w:r>
      <w:r w:rsidR="003047E4">
        <w:rPr>
          <w:lang w:val="fr-FR"/>
        </w:rPr>
        <w:t>’</w:t>
      </w:r>
      <w:r w:rsidRPr="0081621E">
        <w:rPr>
          <w:lang w:val="fr-FR"/>
        </w:rPr>
        <w:t>imparfaitement les conséquences de cette violation, la Cour accorde à la partie lésée, s</w:t>
      </w:r>
      <w:r w:rsidR="003047E4">
        <w:rPr>
          <w:lang w:val="fr-FR"/>
        </w:rPr>
        <w:t>’</w:t>
      </w:r>
      <w:r w:rsidRPr="0081621E">
        <w:rPr>
          <w:lang w:val="fr-FR"/>
        </w:rPr>
        <w:t>il y a lieu, une satisfaction équitable. »</w:t>
      </w:r>
    </w:p>
    <w:p w14:paraId="3D510D6E" w14:textId="77777777" w:rsidR="001459E0" w:rsidRPr="0081621E" w:rsidRDefault="001459E0" w:rsidP="001459E0">
      <w:pPr>
        <w:pStyle w:val="ECHRHeading2"/>
        <w:outlineLvl w:val="0"/>
        <w:rPr>
          <w:lang w:val="fr-FR"/>
        </w:rPr>
      </w:pPr>
      <w:r w:rsidRPr="0081621E">
        <w:rPr>
          <w:lang w:val="fr-FR"/>
        </w:rPr>
        <w:t>A.  Dommage</w:t>
      </w:r>
    </w:p>
    <w:p w14:paraId="697D0F79" w14:textId="77777777" w:rsidR="003047E4" w:rsidRDefault="001459E0" w:rsidP="001459E0">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93</w:t>
      </w:r>
      <w:r w:rsidRPr="0081621E">
        <w:rPr>
          <w:lang w:val="fr-FR"/>
        </w:rPr>
        <w:fldChar w:fldCharType="end"/>
      </w:r>
      <w:r w:rsidRPr="0081621E">
        <w:rPr>
          <w:lang w:val="fr-FR"/>
        </w:rPr>
        <w:t xml:space="preserve">.  Les requérants sollicitent le versement de 100 000 </w:t>
      </w:r>
      <w:r w:rsidR="00DE4796" w:rsidRPr="0081621E">
        <w:rPr>
          <w:lang w:val="fr-FR"/>
        </w:rPr>
        <w:t>euros (</w:t>
      </w:r>
      <w:r w:rsidRPr="0081621E">
        <w:rPr>
          <w:lang w:val="fr-FR"/>
        </w:rPr>
        <w:t>EUR</w:t>
      </w:r>
      <w:r w:rsidR="00DE4796" w:rsidRPr="0081621E">
        <w:rPr>
          <w:lang w:val="fr-FR"/>
        </w:rPr>
        <w:t>)</w:t>
      </w:r>
      <w:r w:rsidRPr="0081621E">
        <w:rPr>
          <w:lang w:val="fr-FR"/>
        </w:rPr>
        <w:t xml:space="preserve"> au titre du préjudice moral.</w:t>
      </w:r>
    </w:p>
    <w:p w14:paraId="7DC77EFA" w14:textId="77777777" w:rsidR="00772EF7" w:rsidRPr="0081621E" w:rsidRDefault="001459E0" w:rsidP="001459E0">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94</w:t>
      </w:r>
      <w:r w:rsidRPr="0081621E">
        <w:rPr>
          <w:lang w:val="fr-FR"/>
        </w:rPr>
        <w:fldChar w:fldCharType="end"/>
      </w:r>
      <w:r w:rsidRPr="0081621E">
        <w:rPr>
          <w:lang w:val="fr-FR"/>
        </w:rPr>
        <w:t>.  Le Gouvernement s</w:t>
      </w:r>
      <w:r w:rsidR="003047E4">
        <w:rPr>
          <w:lang w:val="fr-FR"/>
        </w:rPr>
        <w:t>’</w:t>
      </w:r>
      <w:r w:rsidRPr="0081621E">
        <w:rPr>
          <w:lang w:val="fr-FR"/>
        </w:rPr>
        <w:t xml:space="preserve">oppose au versement de toute somme </w:t>
      </w:r>
      <w:r w:rsidR="001666C2" w:rsidRPr="0081621E">
        <w:rPr>
          <w:lang w:val="fr-FR"/>
        </w:rPr>
        <w:t xml:space="preserve">et insiste pour le rejet de </w:t>
      </w:r>
      <w:r w:rsidRPr="0081621E">
        <w:rPr>
          <w:lang w:val="fr-FR"/>
        </w:rPr>
        <w:t>l</w:t>
      </w:r>
      <w:r w:rsidR="00772EF7" w:rsidRPr="0081621E">
        <w:rPr>
          <w:lang w:val="fr-FR"/>
        </w:rPr>
        <w:t>a requête</w:t>
      </w:r>
      <w:r w:rsidR="001666C2" w:rsidRPr="0081621E">
        <w:rPr>
          <w:lang w:val="fr-FR"/>
        </w:rPr>
        <w:t xml:space="preserve">. En tout état de cause, </w:t>
      </w:r>
      <w:r w:rsidR="00772EF7" w:rsidRPr="0081621E">
        <w:rPr>
          <w:lang w:val="fr-FR"/>
        </w:rPr>
        <w:t>le d</w:t>
      </w:r>
      <w:r w:rsidR="001666C2" w:rsidRPr="0081621E">
        <w:rPr>
          <w:lang w:val="fr-FR"/>
        </w:rPr>
        <w:t>ommage n</w:t>
      </w:r>
      <w:r w:rsidR="003047E4">
        <w:rPr>
          <w:lang w:val="fr-FR"/>
        </w:rPr>
        <w:t>’</w:t>
      </w:r>
      <w:r w:rsidR="001666C2" w:rsidRPr="0081621E">
        <w:rPr>
          <w:lang w:val="fr-FR"/>
        </w:rPr>
        <w:t xml:space="preserve">a pas été démontré et </w:t>
      </w:r>
      <w:r w:rsidR="00772EF7" w:rsidRPr="0081621E">
        <w:rPr>
          <w:lang w:val="fr-FR"/>
        </w:rPr>
        <w:t>l</w:t>
      </w:r>
      <w:r w:rsidR="003047E4">
        <w:rPr>
          <w:lang w:val="fr-FR"/>
        </w:rPr>
        <w:t>’</w:t>
      </w:r>
      <w:r w:rsidR="00772EF7" w:rsidRPr="0081621E">
        <w:rPr>
          <w:lang w:val="fr-FR"/>
        </w:rPr>
        <w:t xml:space="preserve">enfant a le droit de vivre </w:t>
      </w:r>
      <w:r w:rsidR="001666C2" w:rsidRPr="0081621E">
        <w:rPr>
          <w:lang w:val="fr-FR"/>
        </w:rPr>
        <w:t xml:space="preserve">dans un environnement </w:t>
      </w:r>
      <w:r w:rsidR="00772EF7" w:rsidRPr="0081621E">
        <w:rPr>
          <w:lang w:val="fr-FR"/>
        </w:rPr>
        <w:t xml:space="preserve">familial </w:t>
      </w:r>
      <w:r w:rsidR="00AB6935" w:rsidRPr="0081621E">
        <w:rPr>
          <w:lang w:val="fr-FR"/>
        </w:rPr>
        <w:t>« </w:t>
      </w:r>
      <w:r w:rsidR="00772EF7" w:rsidRPr="0081621E">
        <w:rPr>
          <w:lang w:val="fr-FR"/>
        </w:rPr>
        <w:t>légitime et tranquille</w:t>
      </w:r>
      <w:r w:rsidR="00AB6935" w:rsidRPr="0081621E">
        <w:rPr>
          <w:lang w:val="fr-FR"/>
        </w:rPr>
        <w:t> »</w:t>
      </w:r>
      <w:r w:rsidR="00772EF7" w:rsidRPr="0081621E">
        <w:rPr>
          <w:lang w:val="fr-FR"/>
        </w:rPr>
        <w:t>.</w:t>
      </w:r>
    </w:p>
    <w:p w14:paraId="695F3DD8" w14:textId="77777777" w:rsidR="00E86C06" w:rsidRPr="0081621E" w:rsidRDefault="001459E0" w:rsidP="001459E0">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95</w:t>
      </w:r>
      <w:r w:rsidRPr="0081621E">
        <w:rPr>
          <w:lang w:val="fr-FR"/>
        </w:rPr>
        <w:fldChar w:fldCharType="end"/>
      </w:r>
      <w:r w:rsidRPr="0081621E">
        <w:rPr>
          <w:lang w:val="fr-FR"/>
        </w:rPr>
        <w:t>.  Statuant en équité, la Cour accorde 20 000 EUR conjointement aux requérants.</w:t>
      </w:r>
    </w:p>
    <w:p w14:paraId="05D47F95" w14:textId="77777777" w:rsidR="001459E0" w:rsidRPr="0081621E" w:rsidRDefault="001459E0" w:rsidP="001459E0">
      <w:pPr>
        <w:pStyle w:val="ECHRHeading2"/>
        <w:outlineLvl w:val="0"/>
        <w:rPr>
          <w:lang w:val="fr-FR"/>
        </w:rPr>
      </w:pPr>
      <w:r w:rsidRPr="0081621E">
        <w:rPr>
          <w:lang w:val="fr-FR"/>
        </w:rPr>
        <w:t>B.  Frais et dépens</w:t>
      </w:r>
    </w:p>
    <w:p w14:paraId="442F3120" w14:textId="77777777" w:rsidR="003047E4" w:rsidRDefault="001459E0" w:rsidP="001459E0">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96</w:t>
      </w:r>
      <w:r w:rsidRPr="0081621E">
        <w:rPr>
          <w:lang w:val="fr-FR"/>
        </w:rPr>
        <w:fldChar w:fldCharType="end"/>
      </w:r>
      <w:r w:rsidRPr="0081621E">
        <w:rPr>
          <w:lang w:val="fr-FR"/>
        </w:rPr>
        <w:t xml:space="preserve">.  Les requérants demandent 29 095 EUR pour le remboursement des frais </w:t>
      </w:r>
      <w:r w:rsidR="00D17764" w:rsidRPr="0081621E">
        <w:rPr>
          <w:lang w:val="fr-FR"/>
        </w:rPr>
        <w:t>exposés devant les juridictions nationales et dans la procédure à Strasbourg.</w:t>
      </w:r>
    </w:p>
    <w:p w14:paraId="617C62BA" w14:textId="77777777" w:rsidR="00772EF7" w:rsidRPr="0081621E" w:rsidRDefault="001459E0" w:rsidP="001459E0">
      <w:pPr>
        <w:pStyle w:val="ECHRPara"/>
        <w:rPr>
          <w:i/>
          <w:lang w:val="fr-FR"/>
        </w:rPr>
      </w:pPr>
      <w:r w:rsidRPr="0081621E">
        <w:rPr>
          <w:i/>
          <w:lang w:val="fr-FR"/>
        </w:rPr>
        <w:fldChar w:fldCharType="begin"/>
      </w:r>
      <w:r w:rsidRPr="0081621E">
        <w:rPr>
          <w:i/>
          <w:lang w:val="fr-FR"/>
        </w:rPr>
        <w:instrText xml:space="preserve"> SEQ level0 \*arabic </w:instrText>
      </w:r>
      <w:r w:rsidRPr="0081621E">
        <w:rPr>
          <w:i/>
          <w:lang w:val="fr-FR"/>
        </w:rPr>
        <w:fldChar w:fldCharType="separate"/>
      </w:r>
      <w:r w:rsidR="006F2340">
        <w:rPr>
          <w:i/>
          <w:noProof/>
          <w:lang w:val="fr-FR"/>
        </w:rPr>
        <w:t>97</w:t>
      </w:r>
      <w:r w:rsidRPr="0081621E">
        <w:rPr>
          <w:i/>
          <w:lang w:val="fr-FR"/>
        </w:rPr>
        <w:fldChar w:fldCharType="end"/>
      </w:r>
      <w:r w:rsidRPr="0081621E">
        <w:rPr>
          <w:i/>
          <w:lang w:val="fr-FR"/>
        </w:rPr>
        <w:t>.</w:t>
      </w:r>
      <w:r w:rsidRPr="0081621E">
        <w:rPr>
          <w:lang w:val="fr-FR"/>
        </w:rPr>
        <w:t>  Le Gou</w:t>
      </w:r>
      <w:r w:rsidR="00AB6935" w:rsidRPr="0081621E">
        <w:rPr>
          <w:lang w:val="fr-FR"/>
        </w:rPr>
        <w:t xml:space="preserve">vernement </w:t>
      </w:r>
      <w:r w:rsidR="00772EF7" w:rsidRPr="0081621E">
        <w:rPr>
          <w:lang w:val="fr-FR"/>
        </w:rPr>
        <w:t>s</w:t>
      </w:r>
      <w:r w:rsidR="003047E4">
        <w:rPr>
          <w:lang w:val="fr-FR"/>
        </w:rPr>
        <w:t>’</w:t>
      </w:r>
      <w:r w:rsidR="00772EF7" w:rsidRPr="0081621E">
        <w:rPr>
          <w:lang w:val="fr-FR"/>
        </w:rPr>
        <w:t>oppose au versement de toute somme</w:t>
      </w:r>
      <w:r w:rsidR="00772EF7" w:rsidRPr="0081621E">
        <w:rPr>
          <w:i/>
          <w:lang w:val="fr-FR"/>
        </w:rPr>
        <w:t>.</w:t>
      </w:r>
    </w:p>
    <w:p w14:paraId="7BE46C0F" w14:textId="77777777" w:rsidR="001459E0" w:rsidRPr="0081621E" w:rsidRDefault="001459E0" w:rsidP="001459E0">
      <w:pPr>
        <w:pStyle w:val="ECHRPara"/>
        <w:rPr>
          <w:lang w:val="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98</w:t>
      </w:r>
      <w:r w:rsidRPr="0081621E">
        <w:rPr>
          <w:lang w:val="fr-FR"/>
        </w:rPr>
        <w:fldChar w:fldCharType="end"/>
      </w:r>
      <w:r w:rsidRPr="0081621E">
        <w:rPr>
          <w:lang w:val="fr-FR"/>
        </w:rPr>
        <w:t>.  Selon la jurisprudence de la Cour, un requérant ne peut obtenir le remboursement de ses frais et dépens que dans la mesure où se trouvent établis leur réalité, leur nécessité et le caractère raisonnable de leur taux. En l</w:t>
      </w:r>
      <w:r w:rsidR="003047E4">
        <w:rPr>
          <w:lang w:val="fr-FR"/>
        </w:rPr>
        <w:t>’</w:t>
      </w:r>
      <w:r w:rsidRPr="0081621E">
        <w:rPr>
          <w:lang w:val="fr-FR"/>
        </w:rPr>
        <w:t xml:space="preserve">espèce et compte tenu des documents en sa possession et de sa jurisprudence, la Cour estime raisonnable la somme de </w:t>
      </w:r>
      <w:r w:rsidR="00386134" w:rsidRPr="0081621E">
        <w:rPr>
          <w:lang w:val="fr-FR"/>
        </w:rPr>
        <w:t>10</w:t>
      </w:r>
      <w:r w:rsidRPr="0081621E">
        <w:rPr>
          <w:lang w:val="fr-FR"/>
        </w:rPr>
        <w:t xml:space="preserve"> 000 EUR tous frais confondus et l</w:t>
      </w:r>
      <w:r w:rsidR="003047E4">
        <w:rPr>
          <w:lang w:val="fr-FR"/>
        </w:rPr>
        <w:t>’</w:t>
      </w:r>
      <w:r w:rsidRPr="0081621E">
        <w:rPr>
          <w:lang w:val="fr-FR"/>
        </w:rPr>
        <w:t>accorde conjointement aux requérants.</w:t>
      </w:r>
    </w:p>
    <w:p w14:paraId="05126A46" w14:textId="77777777" w:rsidR="001459E0" w:rsidRPr="0081621E" w:rsidRDefault="001459E0" w:rsidP="001459E0">
      <w:pPr>
        <w:pStyle w:val="ECHRHeading2"/>
        <w:outlineLvl w:val="0"/>
        <w:rPr>
          <w:lang w:val="fr-FR"/>
        </w:rPr>
      </w:pPr>
      <w:r w:rsidRPr="0081621E">
        <w:rPr>
          <w:lang w:val="fr-FR"/>
        </w:rPr>
        <w:t>C.  Intérêts moratoires</w:t>
      </w:r>
    </w:p>
    <w:p w14:paraId="2E83A56B" w14:textId="77777777" w:rsidR="001459E0" w:rsidRPr="0081621E" w:rsidRDefault="001459E0" w:rsidP="001459E0">
      <w:pPr>
        <w:pStyle w:val="ECHRPara"/>
        <w:rPr>
          <w:rFonts w:ascii="Times New Roman" w:eastAsia="Times New Roman" w:hAnsi="Times New Roman" w:cs="Times New Roman"/>
          <w:szCs w:val="20"/>
          <w:lang w:val="fr-FR" w:eastAsia="fr-FR"/>
        </w:rPr>
      </w:pPr>
      <w:r w:rsidRPr="0081621E">
        <w:rPr>
          <w:lang w:val="fr-FR"/>
        </w:rPr>
        <w:fldChar w:fldCharType="begin"/>
      </w:r>
      <w:r w:rsidRPr="0081621E">
        <w:rPr>
          <w:lang w:val="fr-FR"/>
        </w:rPr>
        <w:instrText xml:space="preserve"> SEQ level0 \*arabic </w:instrText>
      </w:r>
      <w:r w:rsidRPr="0081621E">
        <w:rPr>
          <w:lang w:val="fr-FR"/>
        </w:rPr>
        <w:fldChar w:fldCharType="separate"/>
      </w:r>
      <w:r w:rsidR="006F2340">
        <w:rPr>
          <w:noProof/>
          <w:lang w:val="fr-FR"/>
        </w:rPr>
        <w:t>99</w:t>
      </w:r>
      <w:r w:rsidRPr="0081621E">
        <w:rPr>
          <w:lang w:val="fr-FR"/>
        </w:rPr>
        <w:fldChar w:fldCharType="end"/>
      </w:r>
      <w:r w:rsidRPr="0081621E">
        <w:rPr>
          <w:lang w:val="fr-FR"/>
        </w:rPr>
        <w:t>.  La Cour juge approprié de calquer le taux des intérêts moratoires sur le taux d</w:t>
      </w:r>
      <w:r w:rsidR="003047E4">
        <w:rPr>
          <w:lang w:val="fr-FR"/>
        </w:rPr>
        <w:t>’</w:t>
      </w:r>
      <w:r w:rsidRPr="0081621E">
        <w:rPr>
          <w:lang w:val="fr-FR"/>
        </w:rPr>
        <w:t>intérêt de la facilité de prêt marginal de la Banque centrale européenne majoré de trois points de pourcentage.</w:t>
      </w:r>
    </w:p>
    <w:p w14:paraId="0B6DD73C" w14:textId="77777777" w:rsidR="00E77CB3" w:rsidRPr="0081621E" w:rsidRDefault="00E77CB3" w:rsidP="00E77CB3">
      <w:pPr>
        <w:pStyle w:val="ECHRTitle1"/>
        <w:rPr>
          <w:lang w:val="fr-FR"/>
        </w:rPr>
      </w:pPr>
      <w:r w:rsidRPr="0081621E">
        <w:rPr>
          <w:lang w:val="fr-FR"/>
        </w:rPr>
        <w:lastRenderedPageBreak/>
        <w:t>PAR CES MOTIFS, LA COUR</w:t>
      </w:r>
    </w:p>
    <w:p w14:paraId="0FE6D8B7" w14:textId="77777777" w:rsidR="00E77CB3" w:rsidRPr="0081621E" w:rsidRDefault="00E77CB3" w:rsidP="00E77CB3">
      <w:pPr>
        <w:pStyle w:val="JuList"/>
        <w:rPr>
          <w:lang w:val="fr-FR"/>
        </w:rPr>
      </w:pPr>
      <w:r w:rsidRPr="0081621E">
        <w:rPr>
          <w:lang w:val="fr-FR"/>
        </w:rPr>
        <w:t>1.  </w:t>
      </w:r>
      <w:r w:rsidRPr="0081621E">
        <w:rPr>
          <w:i/>
          <w:lang w:val="fr-FR"/>
        </w:rPr>
        <w:t>Déclare</w:t>
      </w:r>
      <w:r w:rsidR="00705F32" w:rsidRPr="0081621E">
        <w:rPr>
          <w:lang w:val="fr-FR"/>
        </w:rPr>
        <w:t>, à l</w:t>
      </w:r>
      <w:r w:rsidR="003047E4">
        <w:rPr>
          <w:lang w:val="fr-FR"/>
        </w:rPr>
        <w:t>’</w:t>
      </w:r>
      <w:r w:rsidR="00705F32" w:rsidRPr="0081621E">
        <w:rPr>
          <w:lang w:val="fr-FR"/>
        </w:rPr>
        <w:t>unanimité, la requête recevable</w:t>
      </w:r>
      <w:r w:rsidRPr="0081621E">
        <w:rPr>
          <w:lang w:val="fr-FR"/>
        </w:rPr>
        <w:t xml:space="preserve"> quant au </w:t>
      </w:r>
      <w:r w:rsidR="00446B8F" w:rsidRPr="0081621E">
        <w:rPr>
          <w:lang w:val="fr-FR"/>
        </w:rPr>
        <w:t>grief soulevé par les requérants en leur nom</w:t>
      </w:r>
      <w:r w:rsidR="00B22D76" w:rsidRPr="0081621E">
        <w:rPr>
          <w:lang w:val="fr-FR"/>
        </w:rPr>
        <w:t xml:space="preserve"> et </w:t>
      </w:r>
      <w:r w:rsidRPr="0081621E">
        <w:rPr>
          <w:lang w:val="fr-FR"/>
        </w:rPr>
        <w:t>tiré</w:t>
      </w:r>
      <w:r w:rsidR="00446B8F" w:rsidRPr="0081621E">
        <w:rPr>
          <w:lang w:val="fr-FR"/>
        </w:rPr>
        <w:t xml:space="preserve"> </w:t>
      </w:r>
      <w:r w:rsidR="00B22D76" w:rsidRPr="0081621E">
        <w:rPr>
          <w:lang w:val="fr-FR"/>
        </w:rPr>
        <w:t xml:space="preserve">de </w:t>
      </w:r>
      <w:r w:rsidR="008C4794" w:rsidRPr="0081621E">
        <w:rPr>
          <w:lang w:val="fr-FR"/>
        </w:rPr>
        <w:t>l</w:t>
      </w:r>
      <w:r w:rsidR="003047E4">
        <w:rPr>
          <w:lang w:val="fr-FR"/>
        </w:rPr>
        <w:t>’</w:t>
      </w:r>
      <w:r w:rsidR="008C4794" w:rsidRPr="0081621E">
        <w:rPr>
          <w:lang w:val="fr-FR"/>
        </w:rPr>
        <w:t xml:space="preserve">article 8 de la Convention </w:t>
      </w:r>
      <w:r w:rsidR="00B22D76" w:rsidRPr="0081621E">
        <w:rPr>
          <w:lang w:val="fr-FR"/>
        </w:rPr>
        <w:t>au sujet des mesures adopté</w:t>
      </w:r>
      <w:r w:rsidR="00D33CAC" w:rsidRPr="0081621E">
        <w:rPr>
          <w:lang w:val="fr-FR"/>
        </w:rPr>
        <w:t>e</w:t>
      </w:r>
      <w:r w:rsidR="00B22D76" w:rsidRPr="0081621E">
        <w:rPr>
          <w:lang w:val="fr-FR"/>
        </w:rPr>
        <w:t>s à l</w:t>
      </w:r>
      <w:r w:rsidR="003047E4">
        <w:rPr>
          <w:lang w:val="fr-FR"/>
        </w:rPr>
        <w:t>’</w:t>
      </w:r>
      <w:r w:rsidR="00B22D76" w:rsidRPr="0081621E">
        <w:rPr>
          <w:lang w:val="fr-FR"/>
        </w:rPr>
        <w:t>égard de l</w:t>
      </w:r>
      <w:r w:rsidR="003047E4">
        <w:rPr>
          <w:lang w:val="fr-FR"/>
        </w:rPr>
        <w:t>’</w:t>
      </w:r>
      <w:r w:rsidR="00B22D76" w:rsidRPr="0081621E">
        <w:rPr>
          <w:lang w:val="fr-FR"/>
        </w:rPr>
        <w:t xml:space="preserve">enfant </w:t>
      </w:r>
      <w:r w:rsidRPr="0081621E">
        <w:rPr>
          <w:lang w:val="fr-FR"/>
        </w:rPr>
        <w:t xml:space="preserve">et </w:t>
      </w:r>
      <w:r w:rsidR="00705F32" w:rsidRPr="0081621E">
        <w:rPr>
          <w:lang w:val="fr-FR"/>
        </w:rPr>
        <w:t>irrecevable</w:t>
      </w:r>
      <w:r w:rsidRPr="0081621E">
        <w:rPr>
          <w:lang w:val="fr-FR"/>
        </w:rPr>
        <w:t xml:space="preserve"> pour le surplus ;</w:t>
      </w:r>
    </w:p>
    <w:p w14:paraId="261495A3" w14:textId="77777777" w:rsidR="00B22D76" w:rsidRPr="0081621E" w:rsidRDefault="00B22D76" w:rsidP="00E77CB3">
      <w:pPr>
        <w:pStyle w:val="JuList"/>
        <w:rPr>
          <w:lang w:val="fr-FR"/>
        </w:rPr>
      </w:pPr>
    </w:p>
    <w:p w14:paraId="7EBD47AE" w14:textId="77777777" w:rsidR="00E77CB3" w:rsidRPr="0081621E" w:rsidRDefault="00B22D76" w:rsidP="00E77CB3">
      <w:pPr>
        <w:pStyle w:val="JuList"/>
        <w:rPr>
          <w:lang w:val="fr-FR"/>
        </w:rPr>
      </w:pPr>
      <w:r w:rsidRPr="0081621E">
        <w:rPr>
          <w:lang w:val="fr-FR"/>
        </w:rPr>
        <w:t>2</w:t>
      </w:r>
      <w:r w:rsidR="00E77CB3" w:rsidRPr="0081621E">
        <w:rPr>
          <w:lang w:val="fr-FR"/>
        </w:rPr>
        <w:t>.  </w:t>
      </w:r>
      <w:r w:rsidR="00E77CB3" w:rsidRPr="0081621E">
        <w:rPr>
          <w:i/>
          <w:lang w:val="fr-FR"/>
        </w:rPr>
        <w:t>Dit</w:t>
      </w:r>
      <w:r w:rsidR="00705F32" w:rsidRPr="0081621E">
        <w:rPr>
          <w:lang w:val="fr-FR"/>
        </w:rPr>
        <w:t xml:space="preserve">, par </w:t>
      </w:r>
      <w:r w:rsidR="00DE4796" w:rsidRPr="0081621E">
        <w:rPr>
          <w:lang w:val="fr-FR"/>
        </w:rPr>
        <w:t>cinq</w:t>
      </w:r>
      <w:r w:rsidR="00705F32" w:rsidRPr="0081621E">
        <w:rPr>
          <w:lang w:val="fr-FR"/>
        </w:rPr>
        <w:t xml:space="preserve"> voix contre </w:t>
      </w:r>
      <w:r w:rsidR="00DE4796" w:rsidRPr="0081621E">
        <w:rPr>
          <w:lang w:val="fr-FR"/>
        </w:rPr>
        <w:t>deux</w:t>
      </w:r>
      <w:r w:rsidR="00705F32" w:rsidRPr="0081621E">
        <w:rPr>
          <w:lang w:val="fr-FR"/>
        </w:rPr>
        <w:t xml:space="preserve">, </w:t>
      </w:r>
      <w:r w:rsidR="00E77CB3" w:rsidRPr="0081621E">
        <w:rPr>
          <w:lang w:val="fr-FR"/>
        </w:rPr>
        <w:t>qu</w:t>
      </w:r>
      <w:r w:rsidR="003047E4">
        <w:rPr>
          <w:lang w:val="fr-FR"/>
        </w:rPr>
        <w:t>’</w:t>
      </w:r>
      <w:r w:rsidR="00E77CB3" w:rsidRPr="0081621E">
        <w:rPr>
          <w:lang w:val="fr-FR"/>
        </w:rPr>
        <w:t>il y a eu violation de l</w:t>
      </w:r>
      <w:r w:rsidR="003047E4">
        <w:rPr>
          <w:lang w:val="fr-FR"/>
        </w:rPr>
        <w:t>’</w:t>
      </w:r>
      <w:r w:rsidR="00E77CB3" w:rsidRPr="0081621E">
        <w:rPr>
          <w:lang w:val="fr-FR"/>
        </w:rPr>
        <w:t xml:space="preserve">article </w:t>
      </w:r>
      <w:r w:rsidRPr="0081621E">
        <w:rPr>
          <w:lang w:val="fr-FR"/>
        </w:rPr>
        <w:t>8</w:t>
      </w:r>
      <w:r w:rsidR="00E77CB3" w:rsidRPr="0081621E">
        <w:rPr>
          <w:lang w:val="fr-FR"/>
        </w:rPr>
        <w:t xml:space="preserve"> de la Convention ;</w:t>
      </w:r>
    </w:p>
    <w:p w14:paraId="3E73EAA1" w14:textId="77777777" w:rsidR="009141BB" w:rsidRPr="0081621E" w:rsidRDefault="009141BB" w:rsidP="00E77CB3">
      <w:pPr>
        <w:pStyle w:val="JuList"/>
        <w:rPr>
          <w:lang w:val="fr-FR"/>
        </w:rPr>
      </w:pPr>
    </w:p>
    <w:p w14:paraId="7FFCE53F" w14:textId="77777777" w:rsidR="009141BB" w:rsidRPr="0081621E" w:rsidRDefault="009141BB" w:rsidP="009141BB">
      <w:pPr>
        <w:pStyle w:val="JuList"/>
        <w:rPr>
          <w:lang w:val="fr-FR"/>
        </w:rPr>
      </w:pPr>
      <w:r w:rsidRPr="0081621E">
        <w:rPr>
          <w:lang w:val="fr-FR"/>
        </w:rPr>
        <w:t>3  </w:t>
      </w:r>
      <w:r w:rsidRPr="0081621E">
        <w:rPr>
          <w:i/>
          <w:lang w:val="fr-FR"/>
        </w:rPr>
        <w:t>Dit</w:t>
      </w:r>
      <w:r w:rsidRPr="0081621E">
        <w:rPr>
          <w:lang w:val="fr-FR"/>
        </w:rPr>
        <w:t xml:space="preserve">, par </w:t>
      </w:r>
      <w:r w:rsidR="00DE4796" w:rsidRPr="0081621E">
        <w:rPr>
          <w:lang w:val="fr-FR"/>
        </w:rPr>
        <w:t>cinq</w:t>
      </w:r>
      <w:r w:rsidRPr="0081621E">
        <w:rPr>
          <w:lang w:val="fr-FR"/>
        </w:rPr>
        <w:t xml:space="preserve"> voix contre </w:t>
      </w:r>
      <w:r w:rsidR="00DE4796" w:rsidRPr="0081621E">
        <w:rPr>
          <w:lang w:val="fr-FR"/>
        </w:rPr>
        <w:t>deux</w:t>
      </w:r>
      <w:r w:rsidRPr="0081621E">
        <w:rPr>
          <w:lang w:val="fr-FR"/>
        </w:rPr>
        <w:t>,</w:t>
      </w:r>
    </w:p>
    <w:p w14:paraId="23F39C06" w14:textId="77777777" w:rsidR="009141BB" w:rsidRPr="0081621E" w:rsidRDefault="009141BB" w:rsidP="009141BB">
      <w:pPr>
        <w:pStyle w:val="JuLista"/>
        <w:rPr>
          <w:lang w:val="fr-FR"/>
        </w:rPr>
      </w:pPr>
      <w:r w:rsidRPr="0081621E">
        <w:rPr>
          <w:lang w:val="fr-FR" w:eastAsia="en-GB"/>
        </w:rPr>
        <w:t>a)  que l</w:t>
      </w:r>
      <w:r w:rsidR="003047E4">
        <w:rPr>
          <w:lang w:val="fr-FR" w:eastAsia="en-GB"/>
        </w:rPr>
        <w:t>’</w:t>
      </w:r>
      <w:r w:rsidRPr="0081621E">
        <w:rPr>
          <w:lang w:val="fr-FR" w:eastAsia="en-GB"/>
        </w:rPr>
        <w:t xml:space="preserve">État défendeur doit verser </w:t>
      </w:r>
      <w:r w:rsidR="00386134" w:rsidRPr="0081621E">
        <w:rPr>
          <w:lang w:val="fr-FR" w:eastAsia="en-GB"/>
        </w:rPr>
        <w:t xml:space="preserve">conjointement </w:t>
      </w:r>
      <w:r w:rsidRPr="0081621E">
        <w:rPr>
          <w:lang w:val="fr-FR" w:eastAsia="en-GB"/>
        </w:rPr>
        <w:t>aux requérants, dans les trois mois à compter du jour où l</w:t>
      </w:r>
      <w:r w:rsidR="003047E4">
        <w:rPr>
          <w:lang w:val="fr-FR" w:eastAsia="en-GB"/>
        </w:rPr>
        <w:t>’</w:t>
      </w:r>
      <w:r w:rsidRPr="0081621E">
        <w:rPr>
          <w:lang w:val="fr-FR" w:eastAsia="en-GB"/>
        </w:rPr>
        <w:t>arrêt sera devenu définitif conform</w:t>
      </w:r>
      <w:r w:rsidRPr="0081621E">
        <w:rPr>
          <w:lang w:val="fr-FR"/>
        </w:rPr>
        <w:t>ément à l</w:t>
      </w:r>
      <w:r w:rsidR="003047E4">
        <w:rPr>
          <w:lang w:val="fr-FR"/>
        </w:rPr>
        <w:t>’</w:t>
      </w:r>
      <w:r w:rsidRPr="0081621E">
        <w:rPr>
          <w:lang w:val="fr-FR"/>
        </w:rPr>
        <w:t>article 44 § 2 de la Convention, les sommes suivantes :</w:t>
      </w:r>
    </w:p>
    <w:p w14:paraId="53B548A7" w14:textId="77777777" w:rsidR="009141BB" w:rsidRPr="0081621E" w:rsidRDefault="009141BB" w:rsidP="009141BB">
      <w:pPr>
        <w:pStyle w:val="JuListi"/>
        <w:rPr>
          <w:lang w:val="fr-FR" w:eastAsia="en-GB"/>
        </w:rPr>
      </w:pPr>
      <w:r w:rsidRPr="0081621E">
        <w:rPr>
          <w:lang w:val="fr-FR" w:eastAsia="en-GB"/>
        </w:rPr>
        <w:t>i)  20 000 EUR (vingt mille euros), plus tout montant pouvant être dû à titre d</w:t>
      </w:r>
      <w:r w:rsidR="003047E4">
        <w:rPr>
          <w:lang w:val="fr-FR" w:eastAsia="en-GB"/>
        </w:rPr>
        <w:t>’</w:t>
      </w:r>
      <w:r w:rsidRPr="0081621E">
        <w:rPr>
          <w:lang w:val="fr-FR" w:eastAsia="en-GB"/>
        </w:rPr>
        <w:t>impôt,</w:t>
      </w:r>
      <w:r w:rsidR="003047E4">
        <w:rPr>
          <w:lang w:val="fr-FR" w:eastAsia="en-GB"/>
        </w:rPr>
        <w:t xml:space="preserve"> </w:t>
      </w:r>
      <w:r w:rsidRPr="0081621E">
        <w:rPr>
          <w:lang w:val="fr-FR" w:eastAsia="en-GB"/>
        </w:rPr>
        <w:t>pour dommage moral ;</w:t>
      </w:r>
    </w:p>
    <w:p w14:paraId="6CB10A87" w14:textId="77777777" w:rsidR="009141BB" w:rsidRPr="0081621E" w:rsidRDefault="009141BB" w:rsidP="009141BB">
      <w:pPr>
        <w:pStyle w:val="JuListi"/>
        <w:rPr>
          <w:lang w:val="fr-FR" w:eastAsia="en-GB"/>
        </w:rPr>
      </w:pPr>
      <w:r w:rsidRPr="0081621E">
        <w:rPr>
          <w:lang w:val="fr-FR" w:eastAsia="en-GB"/>
        </w:rPr>
        <w:t>ii)  </w:t>
      </w:r>
      <w:r w:rsidR="00386134" w:rsidRPr="0081621E">
        <w:rPr>
          <w:lang w:val="fr-FR" w:eastAsia="en-GB"/>
        </w:rPr>
        <w:t>10 000</w:t>
      </w:r>
      <w:r w:rsidRPr="0081621E">
        <w:rPr>
          <w:lang w:val="fr-FR" w:eastAsia="en-GB"/>
        </w:rPr>
        <w:t xml:space="preserve"> EUR</w:t>
      </w:r>
      <w:r w:rsidR="00386134" w:rsidRPr="0081621E">
        <w:rPr>
          <w:lang w:val="fr-FR" w:eastAsia="en-GB"/>
        </w:rPr>
        <w:t xml:space="preserve"> (dix mille euros)</w:t>
      </w:r>
      <w:r w:rsidRPr="0081621E">
        <w:rPr>
          <w:lang w:val="fr-FR" w:eastAsia="en-GB"/>
        </w:rPr>
        <w:t>, plus tout montant pouvant être dû à titre d</w:t>
      </w:r>
      <w:r w:rsidR="003047E4">
        <w:rPr>
          <w:lang w:val="fr-FR" w:eastAsia="en-GB"/>
        </w:rPr>
        <w:t>’</w:t>
      </w:r>
      <w:r w:rsidRPr="0081621E">
        <w:rPr>
          <w:lang w:val="fr-FR" w:eastAsia="en-GB"/>
        </w:rPr>
        <w:t>impôt par les requérants, pour frais et dépens ;</w:t>
      </w:r>
    </w:p>
    <w:p w14:paraId="5EEDD168" w14:textId="77777777" w:rsidR="009141BB" w:rsidRPr="0081621E" w:rsidRDefault="009141BB" w:rsidP="009141BB">
      <w:pPr>
        <w:pStyle w:val="JuLista"/>
        <w:rPr>
          <w:lang w:val="fr-FR"/>
        </w:rPr>
      </w:pPr>
      <w:r w:rsidRPr="0081621E">
        <w:rPr>
          <w:lang w:val="fr-FR"/>
        </w:rPr>
        <w:t>b)  qu</w:t>
      </w:r>
      <w:r w:rsidR="003047E4">
        <w:rPr>
          <w:lang w:val="fr-FR"/>
        </w:rPr>
        <w:t>’</w:t>
      </w:r>
      <w:r w:rsidRPr="0081621E">
        <w:rPr>
          <w:lang w:val="fr-FR"/>
        </w:rPr>
        <w:t>à compter de l</w:t>
      </w:r>
      <w:r w:rsidR="003047E4">
        <w:rPr>
          <w:lang w:val="fr-FR"/>
        </w:rPr>
        <w:t>’</w:t>
      </w:r>
      <w:r w:rsidRPr="0081621E">
        <w:rPr>
          <w:lang w:val="fr-FR"/>
        </w:rPr>
        <w:t>expiration dudit délai et jusqu</w:t>
      </w:r>
      <w:r w:rsidR="003047E4">
        <w:rPr>
          <w:lang w:val="fr-FR"/>
        </w:rPr>
        <w:t>’</w:t>
      </w:r>
      <w:r w:rsidRPr="0081621E">
        <w:rPr>
          <w:lang w:val="fr-FR"/>
        </w:rPr>
        <w:t>au versement, ces montants seront à majorer d</w:t>
      </w:r>
      <w:r w:rsidR="003047E4">
        <w:rPr>
          <w:lang w:val="fr-FR"/>
        </w:rPr>
        <w:t>’</w:t>
      </w:r>
      <w:r w:rsidRPr="0081621E">
        <w:rPr>
          <w:lang w:val="fr-FR"/>
        </w:rPr>
        <w:t>un intérêt simple à un taux égal à celui de la facilité de prêt marginal de la Banque centrale européenne applicable pendant cette période, augmenté de trois points de pourcentage ;</w:t>
      </w:r>
    </w:p>
    <w:p w14:paraId="64876011" w14:textId="77777777" w:rsidR="009141BB" w:rsidRPr="0081621E" w:rsidRDefault="009141BB" w:rsidP="009141BB">
      <w:pPr>
        <w:pStyle w:val="JuList"/>
        <w:rPr>
          <w:lang w:val="fr-FR"/>
        </w:rPr>
      </w:pPr>
    </w:p>
    <w:p w14:paraId="387D4B7C" w14:textId="77777777" w:rsidR="009141BB" w:rsidRPr="0081621E" w:rsidRDefault="009141BB" w:rsidP="009141BB">
      <w:pPr>
        <w:pStyle w:val="JuList"/>
        <w:rPr>
          <w:lang w:val="fr-FR"/>
        </w:rPr>
      </w:pPr>
      <w:r w:rsidRPr="0081621E">
        <w:rPr>
          <w:lang w:val="fr-FR"/>
        </w:rPr>
        <w:t>4.  </w:t>
      </w:r>
      <w:r w:rsidRPr="0081621E">
        <w:rPr>
          <w:i/>
          <w:lang w:val="fr-FR"/>
        </w:rPr>
        <w:t>Rejette</w:t>
      </w:r>
      <w:r w:rsidRPr="0081621E">
        <w:rPr>
          <w:lang w:val="fr-FR"/>
        </w:rPr>
        <w:t>, à l</w:t>
      </w:r>
      <w:r w:rsidR="003047E4">
        <w:rPr>
          <w:lang w:val="fr-FR"/>
        </w:rPr>
        <w:t>’</w:t>
      </w:r>
      <w:r w:rsidRPr="0081621E">
        <w:rPr>
          <w:lang w:val="fr-FR"/>
        </w:rPr>
        <w:t>unanimité, la demande de satisfaction équitable pour le surplus.</w:t>
      </w:r>
    </w:p>
    <w:p w14:paraId="39C5AFAF" w14:textId="77777777" w:rsidR="00E77CB3" w:rsidRPr="0081621E" w:rsidRDefault="00E77CB3" w:rsidP="00E77CB3">
      <w:pPr>
        <w:pStyle w:val="JuParaLast"/>
        <w:rPr>
          <w:lang w:val="fr-FR"/>
        </w:rPr>
      </w:pPr>
      <w:r w:rsidRPr="0081621E">
        <w:rPr>
          <w:lang w:val="fr-FR"/>
        </w:rPr>
        <w:t>Fait en français, puis communiqué par écrit le </w:t>
      </w:r>
      <w:r w:rsidR="00DE4796" w:rsidRPr="0081621E">
        <w:rPr>
          <w:lang w:val="fr-FR"/>
        </w:rPr>
        <w:t>27 janvier 201</w:t>
      </w:r>
      <w:r w:rsidR="00D33CAC" w:rsidRPr="0081621E">
        <w:rPr>
          <w:lang w:val="fr-FR"/>
        </w:rPr>
        <w:t>5</w:t>
      </w:r>
      <w:r w:rsidRPr="0081621E">
        <w:rPr>
          <w:lang w:val="fr-FR"/>
        </w:rPr>
        <w:t>, en application de l</w:t>
      </w:r>
      <w:r w:rsidR="003047E4">
        <w:rPr>
          <w:lang w:val="fr-FR"/>
        </w:rPr>
        <w:t>’</w:t>
      </w:r>
      <w:r w:rsidRPr="0081621E">
        <w:rPr>
          <w:lang w:val="fr-FR"/>
        </w:rPr>
        <w:t>article 77 §§ 2 et 3 du règlement.</w:t>
      </w:r>
    </w:p>
    <w:p w14:paraId="6FF1AC08" w14:textId="77777777" w:rsidR="00DE4796" w:rsidRPr="0081621E" w:rsidRDefault="00DE4796" w:rsidP="00DE4796">
      <w:pPr>
        <w:rPr>
          <w:lang w:val="fr-FR"/>
        </w:rPr>
      </w:pPr>
    </w:p>
    <w:p w14:paraId="2561987B" w14:textId="77777777" w:rsidR="00E77CB3" w:rsidRPr="0081621E" w:rsidRDefault="00705F32" w:rsidP="00E77CB3">
      <w:pPr>
        <w:pStyle w:val="JuSigned"/>
        <w:keepNext/>
        <w:keepLines/>
        <w:rPr>
          <w:lang w:val="fr-FR"/>
        </w:rPr>
      </w:pPr>
      <w:r w:rsidRPr="0081621E">
        <w:rPr>
          <w:lang w:val="fr-FR"/>
        </w:rPr>
        <w:tab/>
        <w:t xml:space="preserve">Stanley </w:t>
      </w:r>
      <w:proofErr w:type="spellStart"/>
      <w:r w:rsidRPr="0081621E">
        <w:rPr>
          <w:lang w:val="fr-FR"/>
        </w:rPr>
        <w:t>Naismith</w:t>
      </w:r>
      <w:proofErr w:type="spellEnd"/>
      <w:r w:rsidR="00E77CB3" w:rsidRPr="0081621E">
        <w:rPr>
          <w:lang w:val="fr-FR"/>
        </w:rPr>
        <w:tab/>
      </w:r>
      <w:proofErr w:type="spellStart"/>
      <w:r w:rsidRPr="0081621E">
        <w:rPr>
          <w:szCs w:val="24"/>
          <w:lang w:val="fr-FR"/>
        </w:rPr>
        <w:t>Işıl</w:t>
      </w:r>
      <w:proofErr w:type="spellEnd"/>
      <w:r w:rsidRPr="0081621E">
        <w:rPr>
          <w:szCs w:val="24"/>
          <w:lang w:val="fr-FR"/>
        </w:rPr>
        <w:t xml:space="preserve"> </w:t>
      </w:r>
      <w:proofErr w:type="spellStart"/>
      <w:r w:rsidRPr="0081621E">
        <w:rPr>
          <w:szCs w:val="24"/>
          <w:lang w:val="fr-FR"/>
        </w:rPr>
        <w:t>Karakaş</w:t>
      </w:r>
      <w:proofErr w:type="spellEnd"/>
      <w:r w:rsidR="00E77CB3" w:rsidRPr="0081621E">
        <w:rPr>
          <w:lang w:val="fr-FR"/>
        </w:rPr>
        <w:br/>
      </w:r>
      <w:r w:rsidR="00E77CB3" w:rsidRPr="0081621E">
        <w:rPr>
          <w:lang w:val="fr-FR"/>
        </w:rPr>
        <w:tab/>
      </w:r>
      <w:r w:rsidRPr="0081621E">
        <w:rPr>
          <w:lang w:val="fr-FR"/>
        </w:rPr>
        <w:t>Greffier</w:t>
      </w:r>
      <w:r w:rsidR="00E77CB3" w:rsidRPr="0081621E">
        <w:rPr>
          <w:lang w:val="fr-FR"/>
        </w:rPr>
        <w:tab/>
      </w:r>
      <w:r w:rsidRPr="0081621E">
        <w:rPr>
          <w:lang w:val="fr-FR"/>
        </w:rPr>
        <w:t>Présidente</w:t>
      </w:r>
    </w:p>
    <w:p w14:paraId="2C237DFA" w14:textId="77777777" w:rsidR="00DE4796" w:rsidRPr="0081621E" w:rsidRDefault="00DE4796" w:rsidP="0081621E">
      <w:pPr>
        <w:pStyle w:val="JuParaLast"/>
        <w:rPr>
          <w:lang w:val="fr-FR"/>
        </w:rPr>
      </w:pPr>
      <w:r w:rsidRPr="0081621E">
        <w:rPr>
          <w:lang w:val="fr-FR"/>
        </w:rPr>
        <w:t>Au présent arrêt se trouve joint, conformément aux articles 45 § 2 de la Convention et 74 § 2 du règlement, l</w:t>
      </w:r>
      <w:r w:rsidR="003047E4">
        <w:rPr>
          <w:lang w:val="fr-FR"/>
        </w:rPr>
        <w:t>’</w:t>
      </w:r>
      <w:r w:rsidRPr="0081621E">
        <w:rPr>
          <w:lang w:val="fr-FR"/>
        </w:rPr>
        <w:t>exposé de l</w:t>
      </w:r>
      <w:r w:rsidR="003047E4">
        <w:rPr>
          <w:lang w:val="fr-FR"/>
        </w:rPr>
        <w:t>’</w:t>
      </w:r>
      <w:r w:rsidRPr="0081621E">
        <w:rPr>
          <w:lang w:val="fr-FR"/>
        </w:rPr>
        <w:t xml:space="preserve">opinion séparée des juges Raimondi et </w:t>
      </w:r>
      <w:proofErr w:type="spellStart"/>
      <w:r w:rsidRPr="0081621E">
        <w:rPr>
          <w:lang w:val="fr-FR"/>
        </w:rPr>
        <w:t>Spano</w:t>
      </w:r>
      <w:proofErr w:type="spellEnd"/>
      <w:r w:rsidRPr="0081621E">
        <w:rPr>
          <w:lang w:val="fr-FR"/>
        </w:rPr>
        <w:t>.</w:t>
      </w:r>
    </w:p>
    <w:p w14:paraId="68A4AABF" w14:textId="77777777" w:rsidR="00DE4796" w:rsidRDefault="00D33CAC" w:rsidP="00DE4796">
      <w:pPr>
        <w:pStyle w:val="JuInitialled"/>
        <w:rPr>
          <w:lang w:val="fr-FR"/>
        </w:rPr>
      </w:pPr>
      <w:r w:rsidRPr="0081621E">
        <w:rPr>
          <w:lang w:val="fr-FR"/>
        </w:rPr>
        <w:t>A.I.K</w:t>
      </w:r>
      <w:r w:rsidR="00DE4796" w:rsidRPr="0081621E">
        <w:rPr>
          <w:lang w:val="fr-FR"/>
        </w:rPr>
        <w:t>.</w:t>
      </w:r>
      <w:r w:rsidR="00DE4796" w:rsidRPr="0081621E">
        <w:rPr>
          <w:lang w:val="fr-FR"/>
        </w:rPr>
        <w:br/>
        <w:t>S.H.N.</w:t>
      </w:r>
    </w:p>
    <w:p w14:paraId="103753CE" w14:textId="77777777" w:rsidR="003047E4" w:rsidRPr="0081621E" w:rsidRDefault="003047E4" w:rsidP="00DE4796">
      <w:pPr>
        <w:pStyle w:val="JuInitialled"/>
        <w:rPr>
          <w:lang w:val="fr-FR"/>
        </w:rPr>
        <w:sectPr w:rsidR="003047E4" w:rsidRPr="0081621E" w:rsidSect="001779AF">
          <w:headerReference w:type="even" r:id="rId20"/>
          <w:headerReference w:type="default" r:id="rId21"/>
          <w:pgSz w:w="11906" w:h="16838" w:code="9"/>
          <w:pgMar w:top="2274" w:right="2274" w:bottom="2274" w:left="2274" w:header="1701" w:footer="720" w:gutter="0"/>
          <w:pgNumType w:start="1"/>
          <w:cols w:space="720"/>
          <w:docGrid w:linePitch="326"/>
        </w:sectPr>
      </w:pPr>
    </w:p>
    <w:p w14:paraId="3596C753" w14:textId="77777777" w:rsidR="004D15F3" w:rsidRPr="0081621E" w:rsidRDefault="00DE4796" w:rsidP="00DE4796">
      <w:pPr>
        <w:pStyle w:val="ECHRTitleCentre1"/>
        <w:rPr>
          <w:lang w:val="fr-FR"/>
        </w:rPr>
      </w:pPr>
      <w:r w:rsidRPr="0081621E">
        <w:rPr>
          <w:lang w:val="fr-FR"/>
        </w:rPr>
        <w:lastRenderedPageBreak/>
        <w:t xml:space="preserve">OPINION </w:t>
      </w:r>
      <w:r w:rsidR="0081621E" w:rsidRPr="0081621E">
        <w:rPr>
          <w:lang w:val="fr-FR"/>
        </w:rPr>
        <w:t xml:space="preserve">EN PARTIE </w:t>
      </w:r>
      <w:r w:rsidRPr="0081621E">
        <w:rPr>
          <w:lang w:val="fr-FR"/>
        </w:rPr>
        <w:t xml:space="preserve">DISSIDENTE </w:t>
      </w:r>
      <w:r w:rsidR="0081621E" w:rsidRPr="0081621E">
        <w:rPr>
          <w:lang w:val="fr-FR"/>
        </w:rPr>
        <w:t xml:space="preserve">COMMUNE </w:t>
      </w:r>
      <w:r w:rsidRPr="0081621E">
        <w:rPr>
          <w:lang w:val="fr-FR"/>
        </w:rPr>
        <w:t>DES JUDGES RAIMONDI AND S</w:t>
      </w:r>
      <w:r w:rsidR="00D3001F" w:rsidRPr="0081621E">
        <w:rPr>
          <w:lang w:val="fr-FR"/>
        </w:rPr>
        <w:t>PANO</w:t>
      </w:r>
    </w:p>
    <w:p w14:paraId="74698B8C" w14:textId="77777777" w:rsidR="0081621E" w:rsidRPr="0081621E" w:rsidRDefault="0081621E" w:rsidP="0081621E">
      <w:pPr>
        <w:pStyle w:val="OpiPara"/>
        <w:rPr>
          <w:lang w:val="fr-FR"/>
        </w:rPr>
      </w:pPr>
      <w:r w:rsidRPr="0081621E">
        <w:rPr>
          <w:lang w:val="fr-FR"/>
        </w:rPr>
        <w:t>1. Avec tout le respect que nous devons à nos collègues de la majorité, nous ne pouvons partager leur avis d</w:t>
      </w:r>
      <w:r w:rsidR="003047E4">
        <w:rPr>
          <w:lang w:val="fr-FR"/>
        </w:rPr>
        <w:t>’</w:t>
      </w:r>
      <w:r w:rsidRPr="0081621E">
        <w:rPr>
          <w:lang w:val="fr-FR"/>
        </w:rPr>
        <w:t>après lequel l</w:t>
      </w:r>
      <w:r w:rsidR="003047E4">
        <w:rPr>
          <w:lang w:val="fr-FR"/>
        </w:rPr>
        <w:t>’</w:t>
      </w:r>
      <w:r w:rsidRPr="0081621E">
        <w:rPr>
          <w:lang w:val="fr-FR"/>
        </w:rPr>
        <w:t>article 8 de la Convention aurait été violé en l</w:t>
      </w:r>
      <w:r w:rsidR="003047E4">
        <w:rPr>
          <w:lang w:val="fr-FR"/>
        </w:rPr>
        <w:t>’</w:t>
      </w:r>
      <w:r w:rsidRPr="0081621E">
        <w:rPr>
          <w:lang w:val="fr-FR"/>
        </w:rPr>
        <w:t>espèce.</w:t>
      </w:r>
    </w:p>
    <w:p w14:paraId="101B763E" w14:textId="77777777" w:rsidR="0081621E" w:rsidRPr="0081621E" w:rsidRDefault="0081621E" w:rsidP="0081621E">
      <w:pPr>
        <w:pStyle w:val="OpiPara"/>
        <w:rPr>
          <w:lang w:val="fr-FR"/>
        </w:rPr>
      </w:pPr>
      <w:r w:rsidRPr="0081621E">
        <w:rPr>
          <w:lang w:val="fr-FR"/>
        </w:rPr>
        <w:t>2. Nous pouvons accepter, mais avec une certaine hésitation et sous réserve des remarques qui suivent, les conclusions de la majorité selon lesquelles l</w:t>
      </w:r>
      <w:r w:rsidR="003047E4">
        <w:rPr>
          <w:lang w:val="fr-FR"/>
        </w:rPr>
        <w:t>’</w:t>
      </w:r>
      <w:r w:rsidRPr="0081621E">
        <w:rPr>
          <w:lang w:val="fr-FR"/>
        </w:rPr>
        <w:t>article 8 de la Convention est applicable en l</w:t>
      </w:r>
      <w:r w:rsidR="003047E4">
        <w:rPr>
          <w:lang w:val="fr-FR"/>
        </w:rPr>
        <w:t>’</w:t>
      </w:r>
      <w:r w:rsidRPr="0081621E">
        <w:rPr>
          <w:lang w:val="fr-FR"/>
        </w:rPr>
        <w:t>espèce (paragraphe 69 de l</w:t>
      </w:r>
      <w:r w:rsidR="003047E4">
        <w:rPr>
          <w:lang w:val="fr-FR"/>
        </w:rPr>
        <w:t>’</w:t>
      </w:r>
      <w:r w:rsidRPr="0081621E">
        <w:rPr>
          <w:lang w:val="fr-FR"/>
        </w:rPr>
        <w:t>arrêt) et il y a eu ingérence dans les droits des requérants.</w:t>
      </w:r>
    </w:p>
    <w:p w14:paraId="0893F015" w14:textId="77777777" w:rsidR="0081621E" w:rsidRPr="0081621E" w:rsidRDefault="0081621E" w:rsidP="0081621E">
      <w:pPr>
        <w:pStyle w:val="OpiPara"/>
        <w:rPr>
          <w:lang w:val="fr-FR"/>
        </w:rPr>
      </w:pPr>
      <w:r w:rsidRPr="0081621E">
        <w:rPr>
          <w:lang w:val="fr-FR"/>
        </w:rPr>
        <w:t>3. En effet, la vie familiale (ou vie privée) de facto des requérants avec l</w:t>
      </w:r>
      <w:r w:rsidR="003047E4">
        <w:rPr>
          <w:lang w:val="fr-FR"/>
        </w:rPr>
        <w:t>’</w:t>
      </w:r>
      <w:r w:rsidRPr="0081621E">
        <w:rPr>
          <w:lang w:val="fr-FR"/>
        </w:rPr>
        <w:t>enfant se fondait sur un lien ténu, en particulier si l</w:t>
      </w:r>
      <w:r w:rsidR="003047E4">
        <w:rPr>
          <w:lang w:val="fr-FR"/>
        </w:rPr>
        <w:t>’</w:t>
      </w:r>
      <w:r w:rsidRPr="0081621E">
        <w:rPr>
          <w:lang w:val="fr-FR"/>
        </w:rPr>
        <w:t>on tient compte de la période très brève au cours de laquelle ils en auraient eu la garde. Nous estimons que la Cour, dans des situations telles que celle à laquelle elle était confrontée dans cette affaire, doit prendre en compte les circonstances dans lesquelles l</w:t>
      </w:r>
      <w:r w:rsidR="003047E4">
        <w:rPr>
          <w:lang w:val="fr-FR"/>
        </w:rPr>
        <w:t>’</w:t>
      </w:r>
      <w:r w:rsidRPr="0081621E">
        <w:rPr>
          <w:lang w:val="fr-FR"/>
        </w:rPr>
        <w:t>enfant a été placé sous la garde des personnes concernées dans son examen de la question de savoir si une vie familiale de facto a été développée ou pas. Nous soulignons que l</w:t>
      </w:r>
      <w:r w:rsidR="003047E4">
        <w:rPr>
          <w:lang w:val="fr-FR"/>
        </w:rPr>
        <w:t>’</w:t>
      </w:r>
      <w:r w:rsidRPr="0081621E">
        <w:rPr>
          <w:lang w:val="fr-FR"/>
        </w:rPr>
        <w:t>article 8 § 1 ne peut pas, à notre avis, être interprété comme consacrant une « vie familiale » entre un enfant et des personnes dépourvues de tout lien biologique avec celui-ci dès lors que les faits, raisonnablement mis au clair, suggèrent que l</w:t>
      </w:r>
      <w:r w:rsidR="003047E4">
        <w:rPr>
          <w:lang w:val="fr-FR"/>
        </w:rPr>
        <w:t>’</w:t>
      </w:r>
      <w:r w:rsidRPr="0081621E">
        <w:rPr>
          <w:lang w:val="fr-FR"/>
        </w:rPr>
        <w:t>origine de la garde est fondée sur un acte illégal en contravention de l</w:t>
      </w:r>
      <w:r w:rsidR="003047E4">
        <w:rPr>
          <w:lang w:val="fr-FR"/>
        </w:rPr>
        <w:t>’</w:t>
      </w:r>
      <w:r w:rsidRPr="0081621E">
        <w:rPr>
          <w:lang w:val="fr-FR"/>
        </w:rPr>
        <w:t>ordre public. En tout cas, nous estimons que les considérations liées à une éventuelle illégalité à l</w:t>
      </w:r>
      <w:r w:rsidR="003047E4">
        <w:rPr>
          <w:lang w:val="fr-FR"/>
        </w:rPr>
        <w:t>’</w:t>
      </w:r>
      <w:r w:rsidRPr="0081621E">
        <w:rPr>
          <w:lang w:val="fr-FR"/>
        </w:rPr>
        <w:t>origine de l</w:t>
      </w:r>
      <w:r w:rsidR="003047E4">
        <w:rPr>
          <w:lang w:val="fr-FR"/>
        </w:rPr>
        <w:t>’</w:t>
      </w:r>
      <w:r w:rsidRPr="0081621E">
        <w:rPr>
          <w:lang w:val="fr-FR"/>
        </w:rPr>
        <w:t>établissement d</w:t>
      </w:r>
      <w:r w:rsidR="003047E4">
        <w:rPr>
          <w:lang w:val="fr-FR"/>
        </w:rPr>
        <w:t>’</w:t>
      </w:r>
      <w:r w:rsidRPr="0081621E">
        <w:rPr>
          <w:lang w:val="fr-FR"/>
        </w:rPr>
        <w:t>une vie familiale de facto doivent entrer en ligne de compte dans l</w:t>
      </w:r>
      <w:r w:rsidR="003047E4">
        <w:rPr>
          <w:lang w:val="fr-FR"/>
        </w:rPr>
        <w:t>’</w:t>
      </w:r>
      <w:r w:rsidRPr="0081621E">
        <w:rPr>
          <w:lang w:val="fr-FR"/>
        </w:rPr>
        <w:t>analyse de la proportionnalité qui s</w:t>
      </w:r>
      <w:r w:rsidR="003047E4">
        <w:rPr>
          <w:lang w:val="fr-FR"/>
        </w:rPr>
        <w:t>’</w:t>
      </w:r>
      <w:r w:rsidRPr="0081621E">
        <w:rPr>
          <w:lang w:val="fr-FR"/>
        </w:rPr>
        <w:t>impose dans le contexte de l</w:t>
      </w:r>
      <w:r w:rsidR="003047E4">
        <w:rPr>
          <w:lang w:val="fr-FR"/>
        </w:rPr>
        <w:t>’</w:t>
      </w:r>
      <w:r w:rsidRPr="0081621E">
        <w:rPr>
          <w:lang w:val="fr-FR"/>
        </w:rPr>
        <w:t>article 8.</w:t>
      </w:r>
    </w:p>
    <w:p w14:paraId="2E6E1B04" w14:textId="77777777" w:rsidR="0081621E" w:rsidRPr="0081621E" w:rsidRDefault="0081621E" w:rsidP="0081621E">
      <w:pPr>
        <w:pStyle w:val="OpiPara"/>
        <w:rPr>
          <w:lang w:val="fr-FR"/>
        </w:rPr>
      </w:pPr>
      <w:r w:rsidRPr="0081621E">
        <w:rPr>
          <w:lang w:val="fr-FR"/>
        </w:rPr>
        <w:t>4. Cela dit, il faut constater que les requérants se sont vu refuser, tant de la part du tribunal pour mineurs de Campobasso que de la part du registre de l</w:t>
      </w:r>
      <w:r w:rsidR="003047E4">
        <w:rPr>
          <w:lang w:val="fr-FR"/>
        </w:rPr>
        <w:t>’</w:t>
      </w:r>
      <w:r w:rsidRPr="0081621E">
        <w:rPr>
          <w:lang w:val="fr-FR"/>
        </w:rPr>
        <w:t>état civil et de la cour d</w:t>
      </w:r>
      <w:r w:rsidR="003047E4">
        <w:rPr>
          <w:lang w:val="fr-FR"/>
        </w:rPr>
        <w:t>’</w:t>
      </w:r>
      <w:r w:rsidRPr="0081621E">
        <w:rPr>
          <w:lang w:val="fr-FR"/>
        </w:rPr>
        <w:t>appel de Campobasso, la reconnaissance du certificat de naissance délivré par les autorités russes compétentes et ont été frappés par les décisions judiciaires ayant conduit à l</w:t>
      </w:r>
      <w:r w:rsidR="003047E4">
        <w:rPr>
          <w:lang w:val="fr-FR"/>
        </w:rPr>
        <w:t>’</w:t>
      </w:r>
      <w:r w:rsidRPr="0081621E">
        <w:rPr>
          <w:lang w:val="fr-FR"/>
        </w:rPr>
        <w:t>éloignement et à la prise en charge de l</w:t>
      </w:r>
      <w:r w:rsidR="003047E4">
        <w:rPr>
          <w:lang w:val="fr-FR"/>
        </w:rPr>
        <w:t>’</w:t>
      </w:r>
      <w:r w:rsidRPr="0081621E">
        <w:rPr>
          <w:lang w:val="fr-FR"/>
        </w:rPr>
        <w:t>enfant. Cette situation s</w:t>
      </w:r>
      <w:r w:rsidR="003047E4">
        <w:rPr>
          <w:lang w:val="fr-FR"/>
        </w:rPr>
        <w:t>’</w:t>
      </w:r>
      <w:r w:rsidRPr="0081621E">
        <w:rPr>
          <w:lang w:val="fr-FR"/>
        </w:rPr>
        <w:t>analyse en une ingérence dans les droits garantis par l</w:t>
      </w:r>
      <w:r w:rsidR="003047E4">
        <w:rPr>
          <w:lang w:val="fr-FR"/>
        </w:rPr>
        <w:t>’</w:t>
      </w:r>
      <w:r w:rsidRPr="0081621E">
        <w:rPr>
          <w:lang w:val="fr-FR"/>
        </w:rPr>
        <w:t>article 8 de la Convention (</w:t>
      </w:r>
      <w:r w:rsidRPr="0081621E">
        <w:rPr>
          <w:i/>
          <w:lang w:val="fr-FR"/>
        </w:rPr>
        <w:t>Wagner et J.M.W.L. c. Luxembourg</w:t>
      </w:r>
      <w:r w:rsidRPr="0081621E">
        <w:rPr>
          <w:lang w:val="fr-FR"/>
        </w:rPr>
        <w:t>, no 76240/01, 28 juin 2007, § 123).</w:t>
      </w:r>
    </w:p>
    <w:p w14:paraId="510F2392" w14:textId="77777777" w:rsidR="0081621E" w:rsidRPr="0081621E" w:rsidRDefault="0081621E" w:rsidP="0081621E">
      <w:pPr>
        <w:pStyle w:val="OpiPara"/>
        <w:rPr>
          <w:lang w:val="fr-FR"/>
        </w:rPr>
      </w:pPr>
      <w:r w:rsidRPr="0081621E">
        <w:rPr>
          <w:lang w:val="fr-FR"/>
        </w:rPr>
        <w:t xml:space="preserve">5. </w:t>
      </w:r>
      <w:r w:rsidRPr="0081621E">
        <w:rPr>
          <w:rFonts w:cstheme="minorHAnsi"/>
          <w:lang w:val="fr-FR"/>
        </w:rPr>
        <w:t>À</w:t>
      </w:r>
      <w:r w:rsidRPr="0081621E">
        <w:rPr>
          <w:lang w:val="fr-FR"/>
        </w:rPr>
        <w:t xml:space="preserve"> notre avis, cette ingérence était prévue par la loi, poursuivait un but légitime et était nécessaire dans une société démocratique.</w:t>
      </w:r>
    </w:p>
    <w:p w14:paraId="4CD47DF1" w14:textId="77777777" w:rsidR="0081621E" w:rsidRPr="0081621E" w:rsidRDefault="0081621E" w:rsidP="0081621E">
      <w:pPr>
        <w:pStyle w:val="OpiPara"/>
        <w:rPr>
          <w:rFonts w:ascii="Times New Roman" w:eastAsia="Times New Roman" w:hAnsi="Times New Roman" w:cs="Times New Roman"/>
          <w:szCs w:val="20"/>
          <w:lang w:val="fr-FR"/>
        </w:rPr>
      </w:pPr>
      <w:r w:rsidRPr="0081621E">
        <w:rPr>
          <w:lang w:val="fr-FR"/>
        </w:rPr>
        <w:t>6.</w:t>
      </w:r>
      <w:r w:rsidRPr="0081621E">
        <w:rPr>
          <w:rFonts w:ascii="Times New Roman" w:eastAsia="Times New Roman" w:hAnsi="Times New Roman" w:cs="Times New Roman"/>
          <w:szCs w:val="20"/>
          <w:lang w:val="fr-FR"/>
        </w:rPr>
        <w:t xml:space="preserve"> Quant à la question de savoir si cette ingérence était « prévue par la loi » et poursuivait un « but légitime » nous souscrivons à l</w:t>
      </w:r>
      <w:r w:rsidR="003047E4">
        <w:rPr>
          <w:rFonts w:ascii="Times New Roman" w:eastAsia="Times New Roman" w:hAnsi="Times New Roman" w:cs="Times New Roman"/>
          <w:szCs w:val="20"/>
          <w:lang w:val="fr-FR"/>
        </w:rPr>
        <w:t>’</w:t>
      </w:r>
      <w:r w:rsidRPr="0081621E">
        <w:rPr>
          <w:rFonts w:ascii="Times New Roman" w:eastAsia="Times New Roman" w:hAnsi="Times New Roman" w:cs="Times New Roman"/>
          <w:szCs w:val="20"/>
          <w:lang w:val="fr-FR"/>
        </w:rPr>
        <w:t>analyse de la majorité (paragraphes 72-73 de l</w:t>
      </w:r>
      <w:r w:rsidR="003047E4">
        <w:rPr>
          <w:rFonts w:ascii="Times New Roman" w:eastAsia="Times New Roman" w:hAnsi="Times New Roman" w:cs="Times New Roman"/>
          <w:szCs w:val="20"/>
          <w:lang w:val="fr-FR"/>
        </w:rPr>
        <w:t>’</w:t>
      </w:r>
      <w:r w:rsidRPr="0081621E">
        <w:rPr>
          <w:rFonts w:ascii="Times New Roman" w:eastAsia="Times New Roman" w:hAnsi="Times New Roman" w:cs="Times New Roman"/>
          <w:szCs w:val="20"/>
          <w:lang w:val="fr-FR"/>
        </w:rPr>
        <w:t>arrêt).</w:t>
      </w:r>
    </w:p>
    <w:p w14:paraId="0EF06198" w14:textId="77777777" w:rsidR="003047E4" w:rsidRDefault="0081621E" w:rsidP="0081621E">
      <w:pPr>
        <w:pStyle w:val="OpiPara"/>
        <w:rPr>
          <w:rFonts w:eastAsia="Times New Roman"/>
          <w:lang w:val="fr-FR"/>
        </w:rPr>
      </w:pPr>
      <w:r w:rsidRPr="0081621E">
        <w:rPr>
          <w:rFonts w:eastAsia="Times New Roman"/>
          <w:lang w:val="fr-FR"/>
        </w:rPr>
        <w:t>7. En outre, à notre avis, l</w:t>
      </w:r>
      <w:r w:rsidR="003047E4">
        <w:rPr>
          <w:rFonts w:eastAsia="Times New Roman"/>
          <w:lang w:val="fr-FR"/>
        </w:rPr>
        <w:t>’</w:t>
      </w:r>
      <w:r w:rsidRPr="0081621E">
        <w:rPr>
          <w:rFonts w:eastAsia="Times New Roman"/>
          <w:lang w:val="fr-FR"/>
        </w:rPr>
        <w:t>application faite en l</w:t>
      </w:r>
      <w:r w:rsidR="003047E4">
        <w:rPr>
          <w:rFonts w:eastAsia="Times New Roman"/>
          <w:lang w:val="fr-FR"/>
        </w:rPr>
        <w:t>’</w:t>
      </w:r>
      <w:r w:rsidRPr="0081621E">
        <w:rPr>
          <w:rFonts w:eastAsia="Times New Roman"/>
          <w:lang w:val="fr-FR"/>
        </w:rPr>
        <w:t>espèce des dispositions législatives a ménagé un juste équilibre entre l</w:t>
      </w:r>
      <w:r w:rsidR="003047E4">
        <w:rPr>
          <w:rFonts w:eastAsia="Times New Roman"/>
          <w:lang w:val="fr-FR"/>
        </w:rPr>
        <w:t>’</w:t>
      </w:r>
      <w:r w:rsidRPr="0081621E">
        <w:rPr>
          <w:rFonts w:eastAsia="Times New Roman"/>
          <w:lang w:val="fr-FR"/>
        </w:rPr>
        <w:t>intérêt public et les intérêts privés concurrents en jeu, fondés sur le droit au respect de la vie privée et familiale.</w:t>
      </w:r>
    </w:p>
    <w:p w14:paraId="36DCABEE" w14:textId="77777777" w:rsidR="003047E4" w:rsidRDefault="0081621E" w:rsidP="0081621E">
      <w:pPr>
        <w:pStyle w:val="OpiPara"/>
        <w:rPr>
          <w:rFonts w:eastAsia="Times New Roman"/>
          <w:lang w:val="fr-FR"/>
        </w:rPr>
      </w:pPr>
      <w:r w:rsidRPr="0081621E">
        <w:rPr>
          <w:rFonts w:eastAsia="Times New Roman"/>
          <w:lang w:val="fr-FR"/>
        </w:rPr>
        <w:lastRenderedPageBreak/>
        <w:t>8. En l</w:t>
      </w:r>
      <w:r w:rsidR="003047E4">
        <w:rPr>
          <w:rFonts w:eastAsia="Times New Roman"/>
          <w:lang w:val="fr-FR"/>
        </w:rPr>
        <w:t>’</w:t>
      </w:r>
      <w:r w:rsidRPr="0081621E">
        <w:rPr>
          <w:rFonts w:eastAsia="Times New Roman"/>
          <w:lang w:val="fr-FR"/>
        </w:rPr>
        <w:t>espèce, il y a d</w:t>
      </w:r>
      <w:r w:rsidR="003047E4">
        <w:rPr>
          <w:rFonts w:eastAsia="Times New Roman"/>
          <w:lang w:val="fr-FR"/>
        </w:rPr>
        <w:t>’</w:t>
      </w:r>
      <w:r w:rsidRPr="0081621E">
        <w:rPr>
          <w:rFonts w:eastAsia="Times New Roman"/>
          <w:lang w:val="fr-FR"/>
        </w:rPr>
        <w:t>abord l</w:t>
      </w:r>
      <w:r w:rsidR="003047E4">
        <w:rPr>
          <w:rFonts w:eastAsia="Times New Roman"/>
          <w:lang w:val="fr-FR"/>
        </w:rPr>
        <w:t>’</w:t>
      </w:r>
      <w:r w:rsidRPr="0081621E">
        <w:rPr>
          <w:rFonts w:eastAsia="Times New Roman"/>
          <w:lang w:val="fr-FR"/>
        </w:rPr>
        <w:t>absence avérée de liens génétiques entre l</w:t>
      </w:r>
      <w:r w:rsidR="003047E4">
        <w:rPr>
          <w:rFonts w:eastAsia="Times New Roman"/>
          <w:lang w:val="fr-FR"/>
        </w:rPr>
        <w:t>’</w:t>
      </w:r>
      <w:r w:rsidRPr="0081621E">
        <w:rPr>
          <w:rFonts w:eastAsia="Times New Roman"/>
          <w:lang w:val="fr-FR"/>
        </w:rPr>
        <w:t>enfant et les requérants. Ensuite, la loi russe ne précise pas s</w:t>
      </w:r>
      <w:r w:rsidR="003047E4">
        <w:rPr>
          <w:rFonts w:eastAsia="Times New Roman"/>
          <w:lang w:val="fr-FR"/>
        </w:rPr>
        <w:t>’</w:t>
      </w:r>
      <w:r w:rsidRPr="0081621E">
        <w:rPr>
          <w:rFonts w:eastAsia="Times New Roman"/>
          <w:lang w:val="fr-FR"/>
        </w:rPr>
        <w:t>il faut un lien biologique entre les futurs parents et l</w:t>
      </w:r>
      <w:r w:rsidR="003047E4">
        <w:rPr>
          <w:rFonts w:eastAsia="Times New Roman"/>
          <w:lang w:val="fr-FR"/>
        </w:rPr>
        <w:t>’</w:t>
      </w:r>
      <w:r w:rsidRPr="0081621E">
        <w:rPr>
          <w:rFonts w:eastAsia="Times New Roman"/>
          <w:lang w:val="fr-FR"/>
        </w:rPr>
        <w:t>enfant à naître. En outre, les requérants n</w:t>
      </w:r>
      <w:r w:rsidR="003047E4">
        <w:rPr>
          <w:rFonts w:eastAsia="Times New Roman"/>
          <w:lang w:val="fr-FR"/>
        </w:rPr>
        <w:t>’</w:t>
      </w:r>
      <w:r w:rsidRPr="0081621E">
        <w:rPr>
          <w:rFonts w:eastAsia="Times New Roman"/>
          <w:lang w:val="fr-FR"/>
        </w:rPr>
        <w:t>ont pas soutenu devant les juridictions nationales qu</w:t>
      </w:r>
      <w:r w:rsidR="003047E4">
        <w:rPr>
          <w:rFonts w:eastAsia="Times New Roman"/>
          <w:lang w:val="fr-FR"/>
        </w:rPr>
        <w:t>’</w:t>
      </w:r>
      <w:r w:rsidRPr="0081621E">
        <w:rPr>
          <w:rFonts w:eastAsia="Times New Roman"/>
          <w:lang w:val="fr-FR"/>
        </w:rPr>
        <w:t>en droit russe l</w:t>
      </w:r>
      <w:r w:rsidR="003047E4">
        <w:rPr>
          <w:rFonts w:eastAsia="Times New Roman"/>
          <w:lang w:val="fr-FR"/>
        </w:rPr>
        <w:t>’</w:t>
      </w:r>
      <w:r w:rsidRPr="0081621E">
        <w:rPr>
          <w:rFonts w:eastAsia="Times New Roman"/>
          <w:lang w:val="fr-FR"/>
        </w:rPr>
        <w:t>existence d</w:t>
      </w:r>
      <w:r w:rsidR="003047E4">
        <w:rPr>
          <w:rFonts w:eastAsia="Times New Roman"/>
          <w:lang w:val="fr-FR"/>
        </w:rPr>
        <w:t>’</w:t>
      </w:r>
      <w:r w:rsidRPr="0081621E">
        <w:rPr>
          <w:rFonts w:eastAsia="Times New Roman"/>
          <w:lang w:val="fr-FR"/>
        </w:rPr>
        <w:t>un lien génétique avec au moins un des futurs parents n</w:t>
      </w:r>
      <w:r w:rsidR="003047E4">
        <w:rPr>
          <w:rFonts w:eastAsia="Times New Roman"/>
          <w:lang w:val="fr-FR"/>
        </w:rPr>
        <w:t>’</w:t>
      </w:r>
      <w:r w:rsidRPr="0081621E">
        <w:rPr>
          <w:rFonts w:eastAsia="Times New Roman"/>
          <w:lang w:val="fr-FR"/>
        </w:rPr>
        <w:t>était pas nécessaire pour parler de gestation pour autrui. Compte tenu de ces éléments, nous estimons qu</w:t>
      </w:r>
      <w:r w:rsidR="003047E4">
        <w:rPr>
          <w:rFonts w:eastAsia="Times New Roman"/>
          <w:lang w:val="fr-FR"/>
        </w:rPr>
        <w:t>’</w:t>
      </w:r>
      <w:r w:rsidRPr="0081621E">
        <w:rPr>
          <w:rFonts w:eastAsia="Times New Roman"/>
          <w:lang w:val="fr-FR"/>
        </w:rPr>
        <w:t>il n</w:t>
      </w:r>
      <w:r w:rsidR="003047E4">
        <w:rPr>
          <w:rFonts w:eastAsia="Times New Roman"/>
          <w:lang w:val="fr-FR"/>
        </w:rPr>
        <w:t>’</w:t>
      </w:r>
      <w:r w:rsidRPr="0081621E">
        <w:rPr>
          <w:rFonts w:eastAsia="Times New Roman"/>
          <w:lang w:val="fr-FR"/>
        </w:rPr>
        <w:t>y a pas lieu de comparer les législations des différents États membres afin de voir si, en matière de gestation pour autrui, la situation se trouve à un stade avancé d</w:t>
      </w:r>
      <w:r w:rsidR="003047E4">
        <w:rPr>
          <w:rFonts w:eastAsia="Times New Roman"/>
          <w:lang w:val="fr-FR"/>
        </w:rPr>
        <w:t>’</w:t>
      </w:r>
      <w:r w:rsidRPr="0081621E">
        <w:rPr>
          <w:rFonts w:eastAsia="Times New Roman"/>
          <w:lang w:val="fr-FR"/>
        </w:rPr>
        <w:t>harmonisation en Europe. En effet, nous sommes confrontés à un dossier dans lequel une société russe – pour laquelle travaille l</w:t>
      </w:r>
      <w:r w:rsidR="003047E4">
        <w:rPr>
          <w:rFonts w:eastAsia="Times New Roman"/>
          <w:lang w:val="fr-FR"/>
        </w:rPr>
        <w:t>’</w:t>
      </w:r>
      <w:r w:rsidRPr="0081621E">
        <w:rPr>
          <w:rFonts w:eastAsia="Times New Roman"/>
          <w:lang w:val="fr-FR"/>
        </w:rPr>
        <w:t>avocat qui représente les requérants à Strasbourg – a encaissé une somme d</w:t>
      </w:r>
      <w:r w:rsidR="003047E4">
        <w:rPr>
          <w:rFonts w:eastAsia="Times New Roman"/>
          <w:lang w:val="fr-FR"/>
        </w:rPr>
        <w:t>’</w:t>
      </w:r>
      <w:r w:rsidRPr="0081621E">
        <w:rPr>
          <w:rFonts w:eastAsia="Times New Roman"/>
          <w:lang w:val="fr-FR"/>
        </w:rPr>
        <w:t>argent des requérants ; elle a acheté des gamètes de donneurs inconnus ; elle a trouvé une mère porteuse et lui a fait implanter les embryons ; elle a remis l</w:t>
      </w:r>
      <w:r w:rsidR="003047E4">
        <w:rPr>
          <w:rFonts w:eastAsia="Times New Roman"/>
          <w:lang w:val="fr-FR"/>
        </w:rPr>
        <w:t>’</w:t>
      </w:r>
      <w:r w:rsidRPr="0081621E">
        <w:rPr>
          <w:rFonts w:eastAsia="Times New Roman"/>
          <w:lang w:val="fr-FR"/>
        </w:rPr>
        <w:t>enfant aux requérants ; elle les a aidés à obtenir le certificat de naissance. Pour mieux expliquer ce processus, l</w:t>
      </w:r>
      <w:r w:rsidR="003047E4">
        <w:rPr>
          <w:rFonts w:eastAsia="Times New Roman"/>
          <w:lang w:val="fr-FR"/>
        </w:rPr>
        <w:t>’</w:t>
      </w:r>
      <w:r w:rsidRPr="0081621E">
        <w:rPr>
          <w:rFonts w:eastAsia="Times New Roman"/>
          <w:lang w:val="fr-FR"/>
        </w:rPr>
        <w:t>avocat en question a indiqué qu</w:t>
      </w:r>
      <w:r w:rsidR="003047E4">
        <w:rPr>
          <w:rFonts w:eastAsia="Times New Roman"/>
          <w:lang w:val="fr-FR"/>
        </w:rPr>
        <w:t>’</w:t>
      </w:r>
      <w:r w:rsidRPr="0081621E">
        <w:rPr>
          <w:rFonts w:eastAsia="Times New Roman"/>
          <w:lang w:val="fr-FR"/>
        </w:rPr>
        <w:t>il était tout à fait possible de contourner l</w:t>
      </w:r>
      <w:r w:rsidR="003047E4">
        <w:rPr>
          <w:rFonts w:eastAsia="Times New Roman"/>
          <w:lang w:val="fr-FR"/>
        </w:rPr>
        <w:t>’</w:t>
      </w:r>
      <w:r w:rsidRPr="0081621E">
        <w:rPr>
          <w:rFonts w:eastAsia="Times New Roman"/>
          <w:lang w:val="fr-FR"/>
        </w:rPr>
        <w:t>exigence d</w:t>
      </w:r>
      <w:r w:rsidR="003047E4">
        <w:rPr>
          <w:rFonts w:eastAsia="Times New Roman"/>
          <w:lang w:val="fr-FR"/>
        </w:rPr>
        <w:t>’</w:t>
      </w:r>
      <w:r w:rsidRPr="0081621E">
        <w:rPr>
          <w:rFonts w:eastAsia="Times New Roman"/>
          <w:lang w:val="fr-FR"/>
        </w:rPr>
        <w:t>avoir un lien génétique avec un des futurs parents en achetant les embryons, qui deviennent ainsi « ses » embryons.</w:t>
      </w:r>
    </w:p>
    <w:p w14:paraId="4ABCADA4" w14:textId="77777777" w:rsidR="003047E4" w:rsidRDefault="0081621E" w:rsidP="0081621E">
      <w:pPr>
        <w:pStyle w:val="OpiPara"/>
        <w:rPr>
          <w:rFonts w:eastAsia="Times New Roman"/>
          <w:lang w:val="fr-FR"/>
        </w:rPr>
      </w:pPr>
      <w:r w:rsidRPr="0081621E">
        <w:rPr>
          <w:rFonts w:eastAsia="Times New Roman"/>
          <w:lang w:val="fr-FR"/>
        </w:rPr>
        <w:t>9.  L</w:t>
      </w:r>
      <w:r w:rsidR="003047E4">
        <w:rPr>
          <w:rFonts w:eastAsia="Times New Roman"/>
          <w:lang w:val="fr-FR"/>
        </w:rPr>
        <w:t>’</w:t>
      </w:r>
      <w:r w:rsidRPr="0081621E">
        <w:rPr>
          <w:rFonts w:eastAsia="Times New Roman"/>
          <w:lang w:val="fr-FR"/>
        </w:rPr>
        <w:t>application du droit national a eu pour conséquence la non-reconnaissance de la filiation établie à l</w:t>
      </w:r>
      <w:r w:rsidR="003047E4">
        <w:rPr>
          <w:rFonts w:eastAsia="Times New Roman"/>
          <w:lang w:val="fr-FR"/>
        </w:rPr>
        <w:t>’</w:t>
      </w:r>
      <w:r w:rsidRPr="0081621E">
        <w:rPr>
          <w:rFonts w:eastAsia="Times New Roman"/>
          <w:lang w:val="fr-FR"/>
        </w:rPr>
        <w:t>étranger, au motif que les requérants n</w:t>
      </w:r>
      <w:r w:rsidR="003047E4">
        <w:rPr>
          <w:rFonts w:eastAsia="Times New Roman"/>
          <w:lang w:val="fr-FR"/>
        </w:rPr>
        <w:t>’</w:t>
      </w:r>
      <w:r w:rsidRPr="0081621E">
        <w:rPr>
          <w:rFonts w:eastAsia="Times New Roman"/>
          <w:lang w:val="fr-FR"/>
        </w:rPr>
        <w:t>avaient aucun lien génétique avec l</w:t>
      </w:r>
      <w:r w:rsidR="003047E4">
        <w:rPr>
          <w:rFonts w:eastAsia="Times New Roman"/>
          <w:lang w:val="fr-FR"/>
        </w:rPr>
        <w:t>’</w:t>
      </w:r>
      <w:r w:rsidRPr="0081621E">
        <w:rPr>
          <w:rFonts w:eastAsia="Times New Roman"/>
          <w:lang w:val="fr-FR"/>
        </w:rPr>
        <w:t>enfant. Nous ne négligeons pas les aspects émotionnels de ce dossier où les requérants ont dû constater leur incapacité à procréer ; demander l</w:t>
      </w:r>
      <w:r w:rsidR="003047E4">
        <w:rPr>
          <w:rFonts w:eastAsia="Times New Roman"/>
          <w:lang w:val="fr-FR"/>
        </w:rPr>
        <w:t>’</w:t>
      </w:r>
      <w:r w:rsidRPr="0081621E">
        <w:rPr>
          <w:rFonts w:eastAsia="Times New Roman"/>
          <w:lang w:val="fr-FR"/>
        </w:rPr>
        <w:t>agrément pour adopter ; une fois l</w:t>
      </w:r>
      <w:r w:rsidR="003047E4">
        <w:rPr>
          <w:rFonts w:eastAsia="Times New Roman"/>
          <w:lang w:val="fr-FR"/>
        </w:rPr>
        <w:t>’</w:t>
      </w:r>
      <w:r w:rsidRPr="0081621E">
        <w:rPr>
          <w:rFonts w:eastAsia="Times New Roman"/>
          <w:lang w:val="fr-FR"/>
        </w:rPr>
        <w:t>agrément obtenu en décembre 2006, attendre pendant des années de pouvoir adopter en faisant face à la pénurie d</w:t>
      </w:r>
      <w:r w:rsidR="003047E4">
        <w:rPr>
          <w:rFonts w:eastAsia="Times New Roman"/>
          <w:lang w:val="fr-FR"/>
        </w:rPr>
        <w:t>’</w:t>
      </w:r>
      <w:r w:rsidRPr="0081621E">
        <w:rPr>
          <w:rFonts w:eastAsia="Times New Roman"/>
          <w:lang w:val="fr-FR"/>
        </w:rPr>
        <w:t>enfants adoptables ; nourrir un espoir lorsqu</w:t>
      </w:r>
      <w:r w:rsidR="003047E4">
        <w:rPr>
          <w:rFonts w:eastAsia="Times New Roman"/>
          <w:lang w:val="fr-FR"/>
        </w:rPr>
        <w:t>’</w:t>
      </w:r>
      <w:r w:rsidRPr="0081621E">
        <w:rPr>
          <w:rFonts w:eastAsia="Times New Roman"/>
          <w:lang w:val="fr-FR"/>
        </w:rPr>
        <w:t>en 2010, lorsqu</w:t>
      </w:r>
      <w:r w:rsidR="003047E4">
        <w:rPr>
          <w:rFonts w:eastAsia="Times New Roman"/>
          <w:lang w:val="fr-FR"/>
        </w:rPr>
        <w:t>’</w:t>
      </w:r>
      <w:r w:rsidRPr="0081621E">
        <w:rPr>
          <w:rFonts w:eastAsia="Times New Roman"/>
          <w:lang w:val="fr-FR"/>
        </w:rPr>
        <w:t xml:space="preserve">ils se sont résolus à souscrire un contrat avec </w:t>
      </w:r>
      <w:proofErr w:type="spellStart"/>
      <w:r w:rsidRPr="0081621E">
        <w:rPr>
          <w:rFonts w:eastAsia="Times New Roman"/>
          <w:i/>
          <w:lang w:val="fr-FR"/>
        </w:rPr>
        <w:t>Rosjurcosulting</w:t>
      </w:r>
      <w:proofErr w:type="spellEnd"/>
      <w:r w:rsidRPr="0081621E">
        <w:rPr>
          <w:rFonts w:eastAsia="Times New Roman"/>
          <w:lang w:val="fr-FR"/>
        </w:rPr>
        <w:t xml:space="preserve"> et lorsqu</w:t>
      </w:r>
      <w:r w:rsidR="003047E4">
        <w:rPr>
          <w:rFonts w:eastAsia="Times New Roman"/>
          <w:lang w:val="fr-FR"/>
        </w:rPr>
        <w:t>’</w:t>
      </w:r>
      <w:r w:rsidRPr="0081621E">
        <w:rPr>
          <w:rFonts w:eastAsia="Times New Roman"/>
          <w:lang w:val="fr-FR"/>
        </w:rPr>
        <w:t>ils ont appris la naissance de l</w:t>
      </w:r>
      <w:r w:rsidR="003047E4">
        <w:rPr>
          <w:rFonts w:eastAsia="Times New Roman"/>
          <w:lang w:val="fr-FR"/>
        </w:rPr>
        <w:t>’</w:t>
      </w:r>
      <w:r w:rsidRPr="0081621E">
        <w:rPr>
          <w:rFonts w:eastAsia="Times New Roman"/>
          <w:lang w:val="fr-FR"/>
        </w:rPr>
        <w:t>enfant ; et enfin, sombrer dans le désespoir lorsqu</w:t>
      </w:r>
      <w:r w:rsidR="003047E4">
        <w:rPr>
          <w:rFonts w:eastAsia="Times New Roman"/>
          <w:lang w:val="fr-FR"/>
        </w:rPr>
        <w:t>’</w:t>
      </w:r>
      <w:r w:rsidRPr="0081621E">
        <w:rPr>
          <w:rFonts w:eastAsia="Times New Roman"/>
          <w:lang w:val="fr-FR"/>
        </w:rPr>
        <w:t>ils ont appris que le requérant n</w:t>
      </w:r>
      <w:r w:rsidR="003047E4">
        <w:rPr>
          <w:rFonts w:eastAsia="Times New Roman"/>
          <w:lang w:val="fr-FR"/>
        </w:rPr>
        <w:t>’</w:t>
      </w:r>
      <w:r w:rsidRPr="0081621E">
        <w:rPr>
          <w:rFonts w:eastAsia="Times New Roman"/>
          <w:lang w:val="fr-FR"/>
        </w:rPr>
        <w:t>était pas le père biologique de l</w:t>
      </w:r>
      <w:r w:rsidR="003047E4">
        <w:rPr>
          <w:rFonts w:eastAsia="Times New Roman"/>
          <w:lang w:val="fr-FR"/>
        </w:rPr>
        <w:t>’</w:t>
      </w:r>
      <w:r w:rsidRPr="0081621E">
        <w:rPr>
          <w:rFonts w:eastAsia="Times New Roman"/>
          <w:lang w:val="fr-FR"/>
        </w:rPr>
        <w:t>enfant.</w:t>
      </w:r>
    </w:p>
    <w:p w14:paraId="435E40CC" w14:textId="77777777" w:rsidR="0081621E" w:rsidRPr="0081621E" w:rsidRDefault="0081621E" w:rsidP="0081621E">
      <w:pPr>
        <w:pStyle w:val="OpiPara"/>
        <w:rPr>
          <w:rFonts w:eastAsia="Times New Roman"/>
          <w:lang w:val="fr-FR"/>
        </w:rPr>
      </w:pPr>
      <w:r w:rsidRPr="0081621E">
        <w:rPr>
          <w:rFonts w:eastAsia="Times New Roman"/>
          <w:lang w:val="fr-FR"/>
        </w:rPr>
        <w:t>10. Les juridictions nationales ont examiné l</w:t>
      </w:r>
      <w:r w:rsidR="003047E4">
        <w:rPr>
          <w:rFonts w:eastAsia="Times New Roman"/>
          <w:lang w:val="fr-FR"/>
        </w:rPr>
        <w:t>’</w:t>
      </w:r>
      <w:r w:rsidRPr="0081621E">
        <w:rPr>
          <w:rFonts w:eastAsia="Times New Roman"/>
          <w:lang w:val="fr-FR"/>
        </w:rPr>
        <w:t>argument du requérant selon lequel il y avait eu une erreur à la clinique russe car son liquide séminal n</w:t>
      </w:r>
      <w:r w:rsidR="003047E4">
        <w:rPr>
          <w:rFonts w:eastAsia="Times New Roman"/>
          <w:lang w:val="fr-FR"/>
        </w:rPr>
        <w:t>’</w:t>
      </w:r>
      <w:r w:rsidRPr="0081621E">
        <w:rPr>
          <w:rFonts w:eastAsia="Times New Roman"/>
          <w:lang w:val="fr-FR"/>
        </w:rPr>
        <w:t>avait pas été utilisé. Toutefois, la bonne foi de l</w:t>
      </w:r>
      <w:r w:rsidR="003047E4">
        <w:rPr>
          <w:rFonts w:eastAsia="Times New Roman"/>
          <w:lang w:val="fr-FR"/>
        </w:rPr>
        <w:t>’</w:t>
      </w:r>
      <w:r w:rsidRPr="0081621E">
        <w:rPr>
          <w:rFonts w:eastAsia="Times New Roman"/>
          <w:lang w:val="fr-FR"/>
        </w:rPr>
        <w:t>intéressé ne pouvait pas créer le lien biologique qui faisait défaut. À notre avis, en faisant une application stricte du droit national pour déterminer la filiation et en passant outre le statut juridique créé à l</w:t>
      </w:r>
      <w:r w:rsidR="003047E4">
        <w:rPr>
          <w:rFonts w:eastAsia="Times New Roman"/>
          <w:lang w:val="fr-FR"/>
        </w:rPr>
        <w:t>’</w:t>
      </w:r>
      <w:r w:rsidRPr="0081621E">
        <w:rPr>
          <w:rFonts w:eastAsia="Times New Roman"/>
          <w:lang w:val="fr-FR"/>
        </w:rPr>
        <w:t>étranger, les juges nationaux n</w:t>
      </w:r>
      <w:r w:rsidR="003047E4">
        <w:rPr>
          <w:rFonts w:eastAsia="Times New Roman"/>
          <w:lang w:val="fr-FR"/>
        </w:rPr>
        <w:t>’</w:t>
      </w:r>
      <w:r w:rsidRPr="0081621E">
        <w:rPr>
          <w:rFonts w:eastAsia="Times New Roman"/>
          <w:lang w:val="fr-FR"/>
        </w:rPr>
        <w:t xml:space="preserve">ont pas été déraisonnables (voir, </w:t>
      </w:r>
      <w:r w:rsidRPr="0081621E">
        <w:rPr>
          <w:rFonts w:eastAsia="Times New Roman"/>
          <w:i/>
          <w:lang w:val="fr-FR"/>
        </w:rPr>
        <w:t>a contrario, Wagner et J.M.W.L</w:t>
      </w:r>
      <w:r w:rsidRPr="0081621E">
        <w:rPr>
          <w:rFonts w:eastAsia="Times New Roman"/>
          <w:lang w:val="fr-FR"/>
        </w:rPr>
        <w:t>. précité, § 135).</w:t>
      </w:r>
    </w:p>
    <w:p w14:paraId="11E8B23F" w14:textId="77777777" w:rsidR="0081621E" w:rsidRPr="0081621E" w:rsidRDefault="0081621E" w:rsidP="0081621E">
      <w:pPr>
        <w:pStyle w:val="OpiPara"/>
        <w:rPr>
          <w:rFonts w:eastAsia="Times New Roman"/>
          <w:lang w:val="fr-FR"/>
        </w:rPr>
      </w:pPr>
      <w:r w:rsidRPr="0081621E">
        <w:rPr>
          <w:rFonts w:eastAsia="Times New Roman"/>
          <w:lang w:val="fr-FR"/>
        </w:rPr>
        <w:t>11.  Le tribunal pour mineurs de Campobasso a estimé que l</w:t>
      </w:r>
      <w:r w:rsidR="003047E4">
        <w:rPr>
          <w:rFonts w:eastAsia="Times New Roman"/>
          <w:lang w:val="fr-FR"/>
        </w:rPr>
        <w:t>’</w:t>
      </w:r>
      <w:r w:rsidRPr="0081621E">
        <w:rPr>
          <w:rFonts w:eastAsia="Times New Roman"/>
          <w:lang w:val="fr-FR"/>
        </w:rPr>
        <w:t>enfant ne bénéficiait pas d</w:t>
      </w:r>
      <w:r w:rsidR="003047E4">
        <w:rPr>
          <w:rFonts w:eastAsia="Times New Roman"/>
          <w:lang w:val="fr-FR"/>
        </w:rPr>
        <w:t>’</w:t>
      </w:r>
      <w:r w:rsidRPr="0081621E">
        <w:rPr>
          <w:rFonts w:eastAsia="Times New Roman"/>
          <w:lang w:val="fr-FR"/>
        </w:rPr>
        <w:t>un environnement familial adéquat au sens de la loi sur l</w:t>
      </w:r>
      <w:r w:rsidR="003047E4">
        <w:rPr>
          <w:rFonts w:eastAsia="Times New Roman"/>
          <w:lang w:val="fr-FR"/>
        </w:rPr>
        <w:t>’</w:t>
      </w:r>
      <w:r w:rsidRPr="0081621E">
        <w:rPr>
          <w:rFonts w:eastAsia="Times New Roman"/>
          <w:lang w:val="fr-FR"/>
        </w:rPr>
        <w:t>adoption internationale. Les juges nationaux ont pris en compte le fait que l</w:t>
      </w:r>
      <w:r w:rsidR="003047E4">
        <w:rPr>
          <w:rFonts w:eastAsia="Times New Roman"/>
          <w:lang w:val="fr-FR"/>
        </w:rPr>
        <w:t>’</w:t>
      </w:r>
      <w:r w:rsidRPr="0081621E">
        <w:rPr>
          <w:rFonts w:eastAsia="Times New Roman"/>
          <w:lang w:val="fr-FR"/>
        </w:rPr>
        <w:t>enfant était né de parents biologiques inconnus et que la mère porteuse avait renoncé à lui. Ils ont ensuite attaché une grande importance à la situation d</w:t>
      </w:r>
      <w:r w:rsidR="003047E4">
        <w:rPr>
          <w:rFonts w:eastAsia="Times New Roman"/>
          <w:lang w:val="fr-FR"/>
        </w:rPr>
        <w:t>’</w:t>
      </w:r>
      <w:r w:rsidRPr="0081621E">
        <w:rPr>
          <w:rFonts w:eastAsia="Times New Roman"/>
          <w:lang w:val="fr-FR"/>
        </w:rPr>
        <w:t>illégalité dans laquelle les requérants s</w:t>
      </w:r>
      <w:r w:rsidR="003047E4">
        <w:rPr>
          <w:rFonts w:eastAsia="Times New Roman"/>
          <w:lang w:val="fr-FR"/>
        </w:rPr>
        <w:t>’</w:t>
      </w:r>
      <w:r w:rsidRPr="0081621E">
        <w:rPr>
          <w:rFonts w:eastAsia="Times New Roman"/>
          <w:lang w:val="fr-FR"/>
        </w:rPr>
        <w:t>étaient retrouvés : ces derniers avaient amené l</w:t>
      </w:r>
      <w:r w:rsidR="003047E4">
        <w:rPr>
          <w:rFonts w:eastAsia="Times New Roman"/>
          <w:lang w:val="fr-FR"/>
        </w:rPr>
        <w:t>’</w:t>
      </w:r>
      <w:r w:rsidRPr="0081621E">
        <w:rPr>
          <w:rFonts w:eastAsia="Times New Roman"/>
          <w:lang w:val="fr-FR"/>
        </w:rPr>
        <w:t>enfant en Italie en faisant croire qu</w:t>
      </w:r>
      <w:r w:rsidR="003047E4">
        <w:rPr>
          <w:rFonts w:eastAsia="Times New Roman"/>
          <w:lang w:val="fr-FR"/>
        </w:rPr>
        <w:t>’</w:t>
      </w:r>
      <w:r w:rsidRPr="0081621E">
        <w:rPr>
          <w:rFonts w:eastAsia="Times New Roman"/>
          <w:lang w:val="fr-FR"/>
        </w:rPr>
        <w:t>il s</w:t>
      </w:r>
      <w:r w:rsidR="003047E4">
        <w:rPr>
          <w:rFonts w:eastAsia="Times New Roman"/>
          <w:lang w:val="fr-FR"/>
        </w:rPr>
        <w:t>’</w:t>
      </w:r>
      <w:r w:rsidRPr="0081621E">
        <w:rPr>
          <w:rFonts w:eastAsia="Times New Roman"/>
          <w:lang w:val="fr-FR"/>
        </w:rPr>
        <w:t xml:space="preserve">agissait de </w:t>
      </w:r>
      <w:r w:rsidRPr="0081621E">
        <w:rPr>
          <w:rFonts w:eastAsia="Times New Roman"/>
          <w:lang w:val="fr-FR"/>
        </w:rPr>
        <w:lastRenderedPageBreak/>
        <w:t>leur fils et avaient ainsi violé le droit italien, en particulier la loi sur l</w:t>
      </w:r>
      <w:r w:rsidR="003047E4">
        <w:rPr>
          <w:rFonts w:eastAsia="Times New Roman"/>
          <w:lang w:val="fr-FR"/>
        </w:rPr>
        <w:t>’</w:t>
      </w:r>
      <w:r w:rsidRPr="0081621E">
        <w:rPr>
          <w:rFonts w:eastAsia="Times New Roman"/>
          <w:lang w:val="fr-FR"/>
        </w:rPr>
        <w:t>adoption internationale et la loi sur la reproduction assistée. Ils ont en outre déduit du fait que les requérants s</w:t>
      </w:r>
      <w:r w:rsidR="003047E4">
        <w:rPr>
          <w:rFonts w:eastAsia="Times New Roman"/>
          <w:lang w:val="fr-FR"/>
        </w:rPr>
        <w:t>’</w:t>
      </w:r>
      <w:r w:rsidRPr="0081621E">
        <w:rPr>
          <w:rFonts w:eastAsia="Times New Roman"/>
          <w:lang w:val="fr-FR"/>
        </w:rPr>
        <w:t xml:space="preserve">étaient adressés à </w:t>
      </w:r>
      <w:proofErr w:type="spellStart"/>
      <w:r w:rsidRPr="0081621E">
        <w:rPr>
          <w:rFonts w:eastAsia="Times New Roman"/>
          <w:i/>
          <w:lang w:val="fr-FR"/>
        </w:rPr>
        <w:t>Rosjurconsulting</w:t>
      </w:r>
      <w:proofErr w:type="spellEnd"/>
      <w:r w:rsidRPr="0081621E">
        <w:rPr>
          <w:rFonts w:eastAsia="Times New Roman"/>
          <w:lang w:val="fr-FR"/>
        </w:rPr>
        <w:t xml:space="preserve"> une volonté de court-circuiter la loi sur l</w:t>
      </w:r>
      <w:r w:rsidR="003047E4">
        <w:rPr>
          <w:rFonts w:eastAsia="Times New Roman"/>
          <w:lang w:val="fr-FR"/>
        </w:rPr>
        <w:t>’</w:t>
      </w:r>
      <w:r w:rsidRPr="0081621E">
        <w:rPr>
          <w:rFonts w:eastAsia="Times New Roman"/>
          <w:lang w:val="fr-FR"/>
        </w:rPr>
        <w:t>adoption malgré l</w:t>
      </w:r>
      <w:r w:rsidR="003047E4">
        <w:rPr>
          <w:rFonts w:eastAsia="Times New Roman"/>
          <w:lang w:val="fr-FR"/>
        </w:rPr>
        <w:t>’</w:t>
      </w:r>
      <w:r w:rsidRPr="0081621E">
        <w:rPr>
          <w:rFonts w:eastAsia="Times New Roman"/>
          <w:lang w:val="fr-FR"/>
        </w:rPr>
        <w:t>agrément obtenu et ont estimé que cette situation résultait d</w:t>
      </w:r>
      <w:r w:rsidR="003047E4">
        <w:rPr>
          <w:rFonts w:eastAsia="Times New Roman"/>
          <w:lang w:val="fr-FR"/>
        </w:rPr>
        <w:t>’</w:t>
      </w:r>
      <w:r w:rsidRPr="0081621E">
        <w:rPr>
          <w:rFonts w:eastAsia="Times New Roman"/>
          <w:lang w:val="fr-FR"/>
        </w:rPr>
        <w:t>un désir narcissique du couple ou que l</w:t>
      </w:r>
      <w:r w:rsidR="003047E4">
        <w:rPr>
          <w:rFonts w:eastAsia="Times New Roman"/>
          <w:lang w:val="fr-FR"/>
        </w:rPr>
        <w:t>’</w:t>
      </w:r>
      <w:r w:rsidRPr="0081621E">
        <w:rPr>
          <w:rFonts w:eastAsia="Times New Roman"/>
          <w:lang w:val="fr-FR"/>
        </w:rPr>
        <w:t>enfant était destiné à résoudre des problèmes du couple. Dès lors, le tribunal a jugé que l</w:t>
      </w:r>
      <w:r w:rsidR="003047E4">
        <w:rPr>
          <w:rFonts w:eastAsia="Times New Roman"/>
          <w:lang w:val="fr-FR"/>
        </w:rPr>
        <w:t>’</w:t>
      </w:r>
      <w:r w:rsidRPr="0081621E">
        <w:rPr>
          <w:rFonts w:eastAsia="Times New Roman"/>
          <w:lang w:val="fr-FR"/>
        </w:rPr>
        <w:t>on pouvait douter des capacités affectives et éducatives des requérants, et qu</w:t>
      </w:r>
      <w:r w:rsidR="003047E4">
        <w:rPr>
          <w:rFonts w:eastAsia="Times New Roman"/>
          <w:lang w:val="fr-FR"/>
        </w:rPr>
        <w:t>’</w:t>
      </w:r>
      <w:r w:rsidRPr="0081621E">
        <w:rPr>
          <w:rFonts w:eastAsia="Times New Roman"/>
          <w:lang w:val="fr-FR"/>
        </w:rPr>
        <w:t>il était donc nécessaire de mettre un terme à cette situation en éloignant l</w:t>
      </w:r>
      <w:r w:rsidR="003047E4">
        <w:rPr>
          <w:rFonts w:eastAsia="Times New Roman"/>
          <w:lang w:val="fr-FR"/>
        </w:rPr>
        <w:t>’</w:t>
      </w:r>
      <w:r w:rsidRPr="0081621E">
        <w:rPr>
          <w:rFonts w:eastAsia="Times New Roman"/>
          <w:lang w:val="fr-FR"/>
        </w:rPr>
        <w:t>enfant du domicile des requérants et de supprimer toute possibilité de contact avec lui.</w:t>
      </w:r>
    </w:p>
    <w:p w14:paraId="270AD016" w14:textId="77777777" w:rsidR="0081621E" w:rsidRPr="0081621E" w:rsidRDefault="0081621E" w:rsidP="0081621E">
      <w:pPr>
        <w:pStyle w:val="OpiPara"/>
        <w:rPr>
          <w:rFonts w:eastAsia="Times New Roman"/>
          <w:lang w:val="fr-FR"/>
        </w:rPr>
      </w:pPr>
      <w:r w:rsidRPr="0081621E">
        <w:rPr>
          <w:rFonts w:eastAsia="Times New Roman"/>
          <w:lang w:val="fr-FR"/>
        </w:rPr>
        <w:t>12.  Nous remarquons d</w:t>
      </w:r>
      <w:r w:rsidR="003047E4">
        <w:rPr>
          <w:rFonts w:eastAsia="Times New Roman"/>
          <w:lang w:val="fr-FR"/>
        </w:rPr>
        <w:t>’</w:t>
      </w:r>
      <w:r w:rsidRPr="0081621E">
        <w:rPr>
          <w:rFonts w:eastAsia="Times New Roman"/>
          <w:lang w:val="fr-FR"/>
        </w:rPr>
        <w:t>emblée que les requérants, jugés aptes à adopter en décembre 2006 au moment où ils reçurent l</w:t>
      </w:r>
      <w:r w:rsidR="003047E4">
        <w:rPr>
          <w:rFonts w:eastAsia="Times New Roman"/>
          <w:lang w:val="fr-FR"/>
        </w:rPr>
        <w:t>’</w:t>
      </w:r>
      <w:r w:rsidRPr="0081621E">
        <w:rPr>
          <w:rFonts w:eastAsia="Times New Roman"/>
          <w:lang w:val="fr-FR"/>
        </w:rPr>
        <w:t>agrément, ont été considérés comme incapables d</w:t>
      </w:r>
      <w:r w:rsidR="003047E4">
        <w:rPr>
          <w:rFonts w:eastAsia="Times New Roman"/>
          <w:lang w:val="fr-FR"/>
        </w:rPr>
        <w:t>’</w:t>
      </w:r>
      <w:r w:rsidRPr="0081621E">
        <w:rPr>
          <w:rFonts w:eastAsia="Times New Roman"/>
          <w:lang w:val="fr-FR"/>
        </w:rPr>
        <w:t>éduquer et d</w:t>
      </w:r>
      <w:r w:rsidR="003047E4">
        <w:rPr>
          <w:rFonts w:eastAsia="Times New Roman"/>
          <w:lang w:val="fr-FR"/>
        </w:rPr>
        <w:t>’</w:t>
      </w:r>
      <w:r w:rsidRPr="0081621E">
        <w:rPr>
          <w:rFonts w:eastAsia="Times New Roman"/>
          <w:lang w:val="fr-FR"/>
        </w:rPr>
        <w:t>aimer l</w:t>
      </w:r>
      <w:r w:rsidR="003047E4">
        <w:rPr>
          <w:rFonts w:eastAsia="Times New Roman"/>
          <w:lang w:val="fr-FR"/>
        </w:rPr>
        <w:t>’</w:t>
      </w:r>
      <w:r w:rsidRPr="0081621E">
        <w:rPr>
          <w:rFonts w:eastAsia="Times New Roman"/>
          <w:lang w:val="fr-FR"/>
        </w:rPr>
        <w:t>enfant uniquement sur la base de présomptions et déductions, sans qu</w:t>
      </w:r>
      <w:r w:rsidR="003047E4">
        <w:rPr>
          <w:rFonts w:eastAsia="Times New Roman"/>
          <w:lang w:val="fr-FR"/>
        </w:rPr>
        <w:t>’</w:t>
      </w:r>
      <w:r w:rsidRPr="0081621E">
        <w:rPr>
          <w:rFonts w:eastAsia="Times New Roman"/>
          <w:lang w:val="fr-FR"/>
        </w:rPr>
        <w:t>une expertise ait été ordonnée par les tribunaux. Cependant, nous reconnaissons que la situation qui se présentait aux juges nationaux était délicate et revêtait un caractère d</w:t>
      </w:r>
      <w:r w:rsidR="003047E4">
        <w:rPr>
          <w:rFonts w:eastAsia="Times New Roman"/>
          <w:lang w:val="fr-FR"/>
        </w:rPr>
        <w:t>’</w:t>
      </w:r>
      <w:r w:rsidRPr="0081621E">
        <w:rPr>
          <w:rFonts w:eastAsia="Times New Roman"/>
          <w:lang w:val="fr-FR"/>
        </w:rPr>
        <w:t>urgence. En effet, nous n</w:t>
      </w:r>
      <w:r w:rsidR="003047E4">
        <w:rPr>
          <w:rFonts w:eastAsia="Times New Roman"/>
          <w:lang w:val="fr-FR"/>
        </w:rPr>
        <w:t>’</w:t>
      </w:r>
      <w:r w:rsidRPr="0081621E">
        <w:rPr>
          <w:rFonts w:eastAsia="Times New Roman"/>
          <w:lang w:val="fr-FR"/>
        </w:rPr>
        <w:t>avons pas de raisons de considérer comme arbitraire la position des juges nationaux, qui ont estimé que les soupçons qui pesaient sur les requérants étaient graves et qu</w:t>
      </w:r>
      <w:r w:rsidR="003047E4">
        <w:rPr>
          <w:rFonts w:eastAsia="Times New Roman"/>
          <w:lang w:val="fr-FR"/>
        </w:rPr>
        <w:t>’</w:t>
      </w:r>
      <w:r w:rsidRPr="0081621E">
        <w:rPr>
          <w:rFonts w:eastAsia="Times New Roman"/>
          <w:lang w:val="fr-FR"/>
        </w:rPr>
        <w:t>il était essentiel d</w:t>
      </w:r>
      <w:r w:rsidR="003047E4">
        <w:rPr>
          <w:rFonts w:eastAsia="Times New Roman"/>
          <w:lang w:val="fr-FR"/>
        </w:rPr>
        <w:t>’</w:t>
      </w:r>
      <w:r w:rsidRPr="0081621E">
        <w:rPr>
          <w:rFonts w:eastAsia="Times New Roman"/>
          <w:lang w:val="fr-FR"/>
        </w:rPr>
        <w:t>éloigner l</w:t>
      </w:r>
      <w:r w:rsidR="003047E4">
        <w:rPr>
          <w:rFonts w:eastAsia="Times New Roman"/>
          <w:lang w:val="fr-FR"/>
        </w:rPr>
        <w:t>’</w:t>
      </w:r>
      <w:r w:rsidRPr="0081621E">
        <w:rPr>
          <w:rFonts w:eastAsia="Times New Roman"/>
          <w:lang w:val="fr-FR"/>
        </w:rPr>
        <w:t>enfant et de le mettre en sécurité sans permettre aux requérants de le contacter. Au moment où le tribunal pour mineurs a décidé d</w:t>
      </w:r>
      <w:r w:rsidR="003047E4">
        <w:rPr>
          <w:rFonts w:eastAsia="Times New Roman"/>
          <w:lang w:val="fr-FR"/>
        </w:rPr>
        <w:t>’</w:t>
      </w:r>
      <w:r w:rsidRPr="0081621E">
        <w:rPr>
          <w:rFonts w:eastAsia="Times New Roman"/>
          <w:lang w:val="fr-FR"/>
        </w:rPr>
        <w:t>éloigner l</w:t>
      </w:r>
      <w:r w:rsidR="003047E4">
        <w:rPr>
          <w:rFonts w:eastAsia="Times New Roman"/>
          <w:lang w:val="fr-FR"/>
        </w:rPr>
        <w:t>’</w:t>
      </w:r>
      <w:r w:rsidRPr="0081621E">
        <w:rPr>
          <w:rFonts w:eastAsia="Times New Roman"/>
          <w:lang w:val="fr-FR"/>
        </w:rPr>
        <w:t>enfant des requérants, il a pris en compte le préjudice certain qu</w:t>
      </w:r>
      <w:r w:rsidR="003047E4">
        <w:rPr>
          <w:rFonts w:eastAsia="Times New Roman"/>
          <w:lang w:val="fr-FR"/>
        </w:rPr>
        <w:t>’</w:t>
      </w:r>
      <w:r w:rsidRPr="0081621E">
        <w:rPr>
          <w:rFonts w:eastAsia="Times New Roman"/>
          <w:lang w:val="fr-FR"/>
        </w:rPr>
        <w:t>il subirait mais, vu la courte période qu</w:t>
      </w:r>
      <w:r w:rsidR="003047E4">
        <w:rPr>
          <w:rFonts w:eastAsia="Times New Roman"/>
          <w:lang w:val="fr-FR"/>
        </w:rPr>
        <w:t>’</w:t>
      </w:r>
      <w:r w:rsidRPr="0081621E">
        <w:rPr>
          <w:rFonts w:eastAsia="Times New Roman"/>
          <w:lang w:val="fr-FR"/>
        </w:rPr>
        <w:t>il avait passée avec eux et son bas âge, il a estimé que l</w:t>
      </w:r>
      <w:r w:rsidR="003047E4">
        <w:rPr>
          <w:rFonts w:eastAsia="Times New Roman"/>
          <w:lang w:val="fr-FR"/>
        </w:rPr>
        <w:t>’</w:t>
      </w:r>
      <w:r w:rsidRPr="0081621E">
        <w:rPr>
          <w:rFonts w:eastAsia="Times New Roman"/>
          <w:lang w:val="fr-FR"/>
        </w:rPr>
        <w:t>enfant surmonterait ce moment difficile de sa vie. Compte tenu de ces éléments, nous n</w:t>
      </w:r>
      <w:r w:rsidR="003047E4">
        <w:rPr>
          <w:rFonts w:eastAsia="Times New Roman"/>
          <w:lang w:val="fr-FR"/>
        </w:rPr>
        <w:t>’</w:t>
      </w:r>
      <w:r w:rsidRPr="0081621E">
        <w:rPr>
          <w:rFonts w:eastAsia="Times New Roman"/>
          <w:lang w:val="fr-FR"/>
        </w:rPr>
        <w:t>avons pas de raisons de douter du caractère adéquat des éléments sur lesquels les autorités se sont appuyées pour conclure que l</w:t>
      </w:r>
      <w:r w:rsidR="003047E4">
        <w:rPr>
          <w:rFonts w:eastAsia="Times New Roman"/>
          <w:lang w:val="fr-FR"/>
        </w:rPr>
        <w:t>’</w:t>
      </w:r>
      <w:r w:rsidRPr="0081621E">
        <w:rPr>
          <w:rFonts w:eastAsia="Times New Roman"/>
          <w:lang w:val="fr-FR"/>
        </w:rPr>
        <w:t>enfant devait être pris en charge par les services sociaux. Il en découle que les autorités italiennes ont agi dans le respect de la loi, en vue de la défense de l</w:t>
      </w:r>
      <w:r w:rsidR="003047E4">
        <w:rPr>
          <w:rFonts w:eastAsia="Times New Roman"/>
          <w:lang w:val="fr-FR"/>
        </w:rPr>
        <w:t>’</w:t>
      </w:r>
      <w:r w:rsidRPr="0081621E">
        <w:rPr>
          <w:rFonts w:eastAsia="Times New Roman"/>
          <w:lang w:val="fr-FR"/>
        </w:rPr>
        <w:t>ordre et dans le but de protéger les droits et la santé de l</w:t>
      </w:r>
      <w:r w:rsidR="003047E4">
        <w:rPr>
          <w:rFonts w:eastAsia="Times New Roman"/>
          <w:lang w:val="fr-FR"/>
        </w:rPr>
        <w:t>’</w:t>
      </w:r>
      <w:r w:rsidRPr="0081621E">
        <w:rPr>
          <w:rFonts w:eastAsia="Times New Roman"/>
          <w:lang w:val="fr-FR"/>
        </w:rPr>
        <w:t>enfant, et ont préservé le juste équilibre devant régner entre les intérêts en jeu.</w:t>
      </w:r>
    </w:p>
    <w:p w14:paraId="64DDB47B" w14:textId="77777777" w:rsidR="0081621E" w:rsidRPr="0081621E" w:rsidRDefault="0081621E" w:rsidP="0081621E">
      <w:pPr>
        <w:pStyle w:val="OpiPara"/>
        <w:rPr>
          <w:rFonts w:eastAsia="Times New Roman"/>
          <w:lang w:val="fr-FR"/>
        </w:rPr>
      </w:pPr>
      <w:r w:rsidRPr="0081621E">
        <w:rPr>
          <w:rFonts w:eastAsia="Times New Roman"/>
          <w:lang w:val="fr-FR"/>
        </w:rPr>
        <w:t>13. À notre avis, il n</w:t>
      </w:r>
      <w:r w:rsidR="003047E4">
        <w:rPr>
          <w:rFonts w:eastAsia="Times New Roman"/>
          <w:lang w:val="fr-FR"/>
        </w:rPr>
        <w:t>’</w:t>
      </w:r>
      <w:r w:rsidRPr="0081621E">
        <w:rPr>
          <w:rFonts w:eastAsia="Times New Roman"/>
          <w:lang w:val="fr-FR"/>
        </w:rPr>
        <w:t>y a aucune raison de remettre en jeu l</w:t>
      </w:r>
      <w:r w:rsidR="003047E4">
        <w:rPr>
          <w:rFonts w:eastAsia="Times New Roman"/>
          <w:lang w:val="fr-FR"/>
        </w:rPr>
        <w:t>’</w:t>
      </w:r>
      <w:r w:rsidRPr="0081621E">
        <w:rPr>
          <w:rFonts w:eastAsia="Times New Roman"/>
          <w:lang w:val="fr-FR"/>
        </w:rPr>
        <w:t>évaluation faite par les juges italiens. La majorité substitue sa propre évaluation à celle des autorités nationales, mettant ainsi à mal le principe de subsidiarité et la doctrine de la « quatrième instance ».</w:t>
      </w:r>
    </w:p>
    <w:p w14:paraId="2861C061" w14:textId="77777777" w:rsidR="0081621E" w:rsidRPr="0081621E" w:rsidRDefault="0081621E" w:rsidP="0081621E">
      <w:pPr>
        <w:pStyle w:val="OpiPara"/>
        <w:rPr>
          <w:rFonts w:eastAsia="Times New Roman"/>
          <w:lang w:val="fr-FR"/>
        </w:rPr>
      </w:pPr>
      <w:r w:rsidRPr="0081621E">
        <w:rPr>
          <w:rFonts w:eastAsia="Times New Roman"/>
          <w:lang w:val="fr-FR"/>
        </w:rPr>
        <w:t>14. Dans ce genre d</w:t>
      </w:r>
      <w:r w:rsidR="003047E4">
        <w:rPr>
          <w:rFonts w:eastAsia="Times New Roman"/>
          <w:lang w:val="fr-FR"/>
        </w:rPr>
        <w:t>’</w:t>
      </w:r>
      <w:r w:rsidRPr="0081621E">
        <w:rPr>
          <w:rFonts w:eastAsia="Times New Roman"/>
          <w:lang w:val="fr-FR"/>
        </w:rPr>
        <w:t>affaires, dans lesquelles les juridictions nationales sont confrontées à des questions difficiles de mise en balance des intérêts de l</w:t>
      </w:r>
      <w:r w:rsidR="003047E4">
        <w:rPr>
          <w:rFonts w:eastAsia="Times New Roman"/>
          <w:lang w:val="fr-FR"/>
        </w:rPr>
        <w:t>’</w:t>
      </w:r>
      <w:r w:rsidRPr="0081621E">
        <w:rPr>
          <w:rFonts w:eastAsia="Times New Roman"/>
          <w:lang w:val="fr-FR"/>
        </w:rPr>
        <w:t>enfant d</w:t>
      </w:r>
      <w:r w:rsidR="003047E4">
        <w:rPr>
          <w:rFonts w:eastAsia="Times New Roman"/>
          <w:lang w:val="fr-FR"/>
        </w:rPr>
        <w:t>’</w:t>
      </w:r>
      <w:r w:rsidRPr="0081621E">
        <w:rPr>
          <w:rFonts w:eastAsia="Times New Roman"/>
          <w:lang w:val="fr-FR"/>
        </w:rPr>
        <w:t>une part et des exigences d</w:t>
      </w:r>
      <w:r w:rsidR="003047E4">
        <w:rPr>
          <w:rFonts w:eastAsia="Times New Roman"/>
          <w:lang w:val="fr-FR"/>
        </w:rPr>
        <w:t>’</w:t>
      </w:r>
      <w:r w:rsidRPr="0081621E">
        <w:rPr>
          <w:rFonts w:eastAsia="Times New Roman"/>
          <w:lang w:val="fr-FR"/>
        </w:rPr>
        <w:t>ordre public de l</w:t>
      </w:r>
      <w:r w:rsidR="003047E4">
        <w:rPr>
          <w:rFonts w:eastAsia="Times New Roman"/>
          <w:lang w:val="fr-FR"/>
        </w:rPr>
        <w:t>’</w:t>
      </w:r>
      <w:r w:rsidRPr="0081621E">
        <w:rPr>
          <w:rFonts w:eastAsia="Times New Roman"/>
          <w:lang w:val="fr-FR"/>
        </w:rPr>
        <w:t>autre, la Cour devrait à notre avis faire preuve de retenue, et se limiter à vérifier si l</w:t>
      </w:r>
      <w:r w:rsidR="003047E4">
        <w:rPr>
          <w:rFonts w:eastAsia="Times New Roman"/>
          <w:lang w:val="fr-FR"/>
        </w:rPr>
        <w:t>’</w:t>
      </w:r>
      <w:r w:rsidRPr="0081621E">
        <w:rPr>
          <w:rFonts w:eastAsia="Times New Roman"/>
          <w:lang w:val="fr-FR"/>
        </w:rPr>
        <w:t>évaluation des juges nationaux est entachée d</w:t>
      </w:r>
      <w:r w:rsidR="003047E4">
        <w:rPr>
          <w:rFonts w:eastAsia="Times New Roman"/>
          <w:lang w:val="fr-FR"/>
        </w:rPr>
        <w:t>’</w:t>
      </w:r>
      <w:r w:rsidRPr="0081621E">
        <w:rPr>
          <w:rFonts w:eastAsia="Times New Roman"/>
          <w:lang w:val="fr-FR"/>
        </w:rPr>
        <w:t>arbitraire. Les arguments développés par la majorité (paragraphes 82-84 de l</w:t>
      </w:r>
      <w:r w:rsidR="003047E4">
        <w:rPr>
          <w:rFonts w:eastAsia="Times New Roman"/>
          <w:lang w:val="fr-FR"/>
        </w:rPr>
        <w:t>’</w:t>
      </w:r>
      <w:r w:rsidRPr="0081621E">
        <w:rPr>
          <w:rFonts w:eastAsia="Times New Roman"/>
          <w:lang w:val="fr-FR"/>
        </w:rPr>
        <w:t>arrêt) ne sont pas convaincants. En particulier nous estimons que la question de l</w:t>
      </w:r>
      <w:r w:rsidR="003047E4">
        <w:rPr>
          <w:rFonts w:eastAsia="Times New Roman"/>
          <w:lang w:val="fr-FR"/>
        </w:rPr>
        <w:t>’</w:t>
      </w:r>
      <w:r w:rsidRPr="0081621E">
        <w:rPr>
          <w:rFonts w:eastAsia="Times New Roman"/>
          <w:lang w:val="fr-FR"/>
        </w:rPr>
        <w:t>établissement de l</w:t>
      </w:r>
      <w:r w:rsidR="003047E4">
        <w:rPr>
          <w:rFonts w:eastAsia="Times New Roman"/>
          <w:lang w:val="fr-FR"/>
        </w:rPr>
        <w:t>’</w:t>
      </w:r>
      <w:r w:rsidRPr="0081621E">
        <w:rPr>
          <w:rFonts w:eastAsia="Times New Roman"/>
          <w:lang w:val="fr-FR"/>
        </w:rPr>
        <w:t>identité de l</w:t>
      </w:r>
      <w:r w:rsidR="003047E4">
        <w:rPr>
          <w:rFonts w:eastAsia="Times New Roman"/>
          <w:lang w:val="fr-FR"/>
        </w:rPr>
        <w:t>’</w:t>
      </w:r>
      <w:r w:rsidRPr="0081621E">
        <w:rPr>
          <w:rFonts w:eastAsia="Times New Roman"/>
          <w:lang w:val="fr-FR"/>
        </w:rPr>
        <w:t>enfant n</w:t>
      </w:r>
      <w:r w:rsidR="003047E4">
        <w:rPr>
          <w:rFonts w:eastAsia="Times New Roman"/>
          <w:lang w:val="fr-FR"/>
        </w:rPr>
        <w:t>’</w:t>
      </w:r>
      <w:r w:rsidRPr="0081621E">
        <w:rPr>
          <w:rFonts w:eastAsia="Times New Roman"/>
          <w:lang w:val="fr-FR"/>
        </w:rPr>
        <w:t>a pas d</w:t>
      </w:r>
      <w:r w:rsidR="003047E4">
        <w:rPr>
          <w:rFonts w:eastAsia="Times New Roman"/>
          <w:lang w:val="fr-FR"/>
        </w:rPr>
        <w:t>’</w:t>
      </w:r>
      <w:r w:rsidRPr="0081621E">
        <w:rPr>
          <w:rFonts w:eastAsia="Times New Roman"/>
          <w:lang w:val="fr-FR"/>
        </w:rPr>
        <w:t>impact sur la décision de 2011 de le séparer des requérants et pourrait former l</w:t>
      </w:r>
      <w:r w:rsidR="003047E4">
        <w:rPr>
          <w:rFonts w:eastAsia="Times New Roman"/>
          <w:lang w:val="fr-FR"/>
        </w:rPr>
        <w:t>’</w:t>
      </w:r>
      <w:r w:rsidRPr="0081621E">
        <w:rPr>
          <w:rFonts w:eastAsia="Times New Roman"/>
          <w:lang w:val="fr-FR"/>
        </w:rPr>
        <w:t>objet, à la limite, d</w:t>
      </w:r>
      <w:r w:rsidR="003047E4">
        <w:rPr>
          <w:rFonts w:eastAsia="Times New Roman"/>
          <w:lang w:val="fr-FR"/>
        </w:rPr>
        <w:t>’</w:t>
      </w:r>
      <w:r w:rsidRPr="0081621E">
        <w:rPr>
          <w:rFonts w:eastAsia="Times New Roman"/>
          <w:lang w:val="fr-FR"/>
        </w:rPr>
        <w:t>un grief de l</w:t>
      </w:r>
      <w:r w:rsidR="003047E4">
        <w:rPr>
          <w:rFonts w:eastAsia="Times New Roman"/>
          <w:lang w:val="fr-FR"/>
        </w:rPr>
        <w:t>’</w:t>
      </w:r>
      <w:r w:rsidRPr="0081621E">
        <w:rPr>
          <w:rFonts w:eastAsia="Times New Roman"/>
          <w:lang w:val="fr-FR"/>
        </w:rPr>
        <w:t>enfant lui-même.</w:t>
      </w:r>
    </w:p>
    <w:p w14:paraId="491E2014" w14:textId="77777777" w:rsidR="00DE4796" w:rsidRPr="0081621E" w:rsidRDefault="0081621E" w:rsidP="0081621E">
      <w:pPr>
        <w:pStyle w:val="OpiPara"/>
        <w:rPr>
          <w:lang w:val="fr-FR"/>
        </w:rPr>
      </w:pPr>
      <w:r w:rsidRPr="0081621E">
        <w:rPr>
          <w:lang w:val="fr-FR"/>
        </w:rPr>
        <w:lastRenderedPageBreak/>
        <w:t>15. En outre, la position de la majorité revient, en substance, à nier la légitimité du choix de l</w:t>
      </w:r>
      <w:r w:rsidR="003047E4">
        <w:rPr>
          <w:lang w:val="fr-FR"/>
        </w:rPr>
        <w:t>’</w:t>
      </w:r>
      <w:r w:rsidRPr="0081621E">
        <w:rPr>
          <w:lang w:val="fr-FR"/>
        </w:rPr>
        <w:t>État de ne pas reconnaitre d</w:t>
      </w:r>
      <w:r w:rsidR="003047E4">
        <w:rPr>
          <w:lang w:val="fr-FR"/>
        </w:rPr>
        <w:t>’</w:t>
      </w:r>
      <w:r w:rsidRPr="0081621E">
        <w:rPr>
          <w:lang w:val="fr-FR"/>
        </w:rPr>
        <w:t>effet à la gestation pour autrui. S</w:t>
      </w:r>
      <w:r w:rsidR="003047E4">
        <w:rPr>
          <w:lang w:val="fr-FR"/>
        </w:rPr>
        <w:t>’</w:t>
      </w:r>
      <w:r w:rsidRPr="0081621E">
        <w:rPr>
          <w:lang w:val="fr-FR"/>
        </w:rPr>
        <w:t>il suffit de créer illégalement un lien avec l</w:t>
      </w:r>
      <w:r w:rsidR="003047E4">
        <w:rPr>
          <w:lang w:val="fr-FR"/>
        </w:rPr>
        <w:t>’</w:t>
      </w:r>
      <w:r w:rsidRPr="0081621E">
        <w:rPr>
          <w:lang w:val="fr-FR"/>
        </w:rPr>
        <w:t>enfant à l</w:t>
      </w:r>
      <w:r w:rsidR="003047E4">
        <w:rPr>
          <w:lang w:val="fr-FR"/>
        </w:rPr>
        <w:t>’</w:t>
      </w:r>
      <w:r w:rsidRPr="0081621E">
        <w:rPr>
          <w:lang w:val="fr-FR"/>
        </w:rPr>
        <w:t>étranger pour que les autorités nationales soient obligées de reconnaître l</w:t>
      </w:r>
      <w:r w:rsidR="003047E4">
        <w:rPr>
          <w:lang w:val="fr-FR"/>
        </w:rPr>
        <w:t>’</w:t>
      </w:r>
      <w:r w:rsidRPr="0081621E">
        <w:rPr>
          <w:lang w:val="fr-FR"/>
        </w:rPr>
        <w:t>existence d</w:t>
      </w:r>
      <w:r w:rsidR="003047E4">
        <w:rPr>
          <w:lang w:val="fr-FR"/>
        </w:rPr>
        <w:t>’</w:t>
      </w:r>
      <w:r w:rsidRPr="0081621E">
        <w:rPr>
          <w:lang w:val="fr-FR"/>
        </w:rPr>
        <w:t>une « vie familiale », il est évident que la liberté des États de ne pas reconnaître d</w:t>
      </w:r>
      <w:r w:rsidR="003047E4">
        <w:rPr>
          <w:lang w:val="fr-FR"/>
        </w:rPr>
        <w:t>’</w:t>
      </w:r>
      <w:r w:rsidRPr="0081621E">
        <w:rPr>
          <w:lang w:val="fr-FR"/>
        </w:rPr>
        <w:t>effets juridique à la gestation pour autrui, liberté pourtant reconnue par la jurisprudence de la Cour (</w:t>
      </w:r>
      <w:proofErr w:type="spellStart"/>
      <w:r w:rsidRPr="0081621E">
        <w:rPr>
          <w:i/>
          <w:lang w:val="fr-FR"/>
        </w:rPr>
        <w:t>Mennesson</w:t>
      </w:r>
      <w:proofErr w:type="spellEnd"/>
      <w:r w:rsidRPr="0081621E">
        <w:rPr>
          <w:i/>
          <w:lang w:val="fr-FR"/>
        </w:rPr>
        <w:t xml:space="preserve"> c. France</w:t>
      </w:r>
      <w:r w:rsidRPr="0081621E">
        <w:rPr>
          <w:lang w:val="fr-FR"/>
        </w:rPr>
        <w:t>, no 65192/11), 26</w:t>
      </w:r>
      <w:r>
        <w:rPr>
          <w:lang w:val="fr-FR"/>
        </w:rPr>
        <w:t> </w:t>
      </w:r>
      <w:r w:rsidRPr="0081621E">
        <w:rPr>
          <w:lang w:val="fr-FR"/>
        </w:rPr>
        <w:t>juin</w:t>
      </w:r>
      <w:r>
        <w:rPr>
          <w:lang w:val="fr-FR"/>
        </w:rPr>
        <w:t> </w:t>
      </w:r>
      <w:r w:rsidRPr="0081621E">
        <w:rPr>
          <w:lang w:val="fr-FR"/>
        </w:rPr>
        <w:t xml:space="preserve">2014, § 79, et </w:t>
      </w:r>
      <w:proofErr w:type="spellStart"/>
      <w:r w:rsidRPr="0081621E">
        <w:rPr>
          <w:i/>
          <w:lang w:val="fr-FR"/>
        </w:rPr>
        <w:t>Labassee</w:t>
      </w:r>
      <w:proofErr w:type="spellEnd"/>
      <w:r w:rsidRPr="0081621E">
        <w:rPr>
          <w:i/>
          <w:lang w:val="fr-FR"/>
        </w:rPr>
        <w:t xml:space="preserve"> c. France</w:t>
      </w:r>
      <w:r w:rsidRPr="0081621E">
        <w:rPr>
          <w:lang w:val="fr-FR"/>
        </w:rPr>
        <w:t>, (no 65941/11), 2 juin 2014, §</w:t>
      </w:r>
      <w:r>
        <w:rPr>
          <w:lang w:val="fr-FR"/>
        </w:rPr>
        <w:t> </w:t>
      </w:r>
      <w:r w:rsidRPr="0081621E">
        <w:rPr>
          <w:lang w:val="fr-FR"/>
        </w:rPr>
        <w:t>58), est réduite à néant.</w:t>
      </w:r>
    </w:p>
    <w:sectPr w:rsidR="00DE4796" w:rsidRPr="0081621E" w:rsidSect="00DE4796">
      <w:headerReference w:type="even" r:id="rId22"/>
      <w:headerReference w:type="default" r:id="rId23"/>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76296" w14:textId="77777777" w:rsidR="004367FE" w:rsidRDefault="004367FE" w:rsidP="00E77CB3">
      <w:r>
        <w:separator/>
      </w:r>
    </w:p>
  </w:endnote>
  <w:endnote w:type="continuationSeparator" w:id="0">
    <w:p w14:paraId="6E01C121" w14:textId="77777777" w:rsidR="004367FE" w:rsidRDefault="004367FE" w:rsidP="00E7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6BD98" w14:textId="77777777" w:rsidR="0081621E" w:rsidRPr="00150BFA" w:rsidRDefault="0081621E" w:rsidP="001779AF">
    <w:pPr>
      <w:jc w:val="center"/>
    </w:pPr>
    <w:r>
      <w:rPr>
        <w:noProof/>
        <w:lang w:val="it-IT" w:eastAsia="it-IT"/>
      </w:rPr>
      <w:drawing>
        <wp:inline distT="0" distB="0" distL="0" distR="0" wp14:anchorId="049B5987" wp14:editId="56C6465D">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1C9430CF" w14:textId="77777777" w:rsidR="0081621E" w:rsidRDefault="008162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865BD" w14:textId="77777777" w:rsidR="004367FE" w:rsidRDefault="004367FE" w:rsidP="00E77CB3">
      <w:r>
        <w:separator/>
      </w:r>
    </w:p>
  </w:footnote>
  <w:footnote w:type="continuationSeparator" w:id="0">
    <w:p w14:paraId="04CC528B" w14:textId="77777777" w:rsidR="004367FE" w:rsidRDefault="004367FE" w:rsidP="00E7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D626C" w14:textId="77777777" w:rsidR="0081621E" w:rsidRPr="001779AF" w:rsidRDefault="0081621E" w:rsidP="001779AF">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6CA0" w14:textId="77777777" w:rsidR="0081621E" w:rsidRPr="00A45145" w:rsidRDefault="0081621E" w:rsidP="001779AF">
    <w:pPr>
      <w:jc w:val="center"/>
    </w:pPr>
    <w:r>
      <w:rPr>
        <w:noProof/>
        <w:lang w:val="it-IT" w:eastAsia="it-IT"/>
      </w:rPr>
      <w:drawing>
        <wp:inline distT="0" distB="0" distL="0" distR="0" wp14:anchorId="1689689A" wp14:editId="307E9EB5">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40BC14E9" w14:textId="77777777" w:rsidR="0081621E" w:rsidRDefault="0081621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F6080" w14:textId="77777777" w:rsidR="0081621E" w:rsidRPr="00705F32" w:rsidRDefault="0081621E" w:rsidP="00C611D8">
    <w:pPr>
      <w:pStyle w:val="ECHRHeader"/>
      <w:rPr>
        <w:lang w:val="fr-FR"/>
      </w:rPr>
    </w:pPr>
    <w:r>
      <w:rPr>
        <w:rStyle w:val="Numeropagina"/>
      </w:rPr>
      <w:fldChar w:fldCharType="begin"/>
    </w:r>
    <w:r w:rsidRPr="00705F32">
      <w:rPr>
        <w:rStyle w:val="Numeropagina"/>
        <w:lang w:val="fr-FR"/>
      </w:rPr>
      <w:instrText xml:space="preserve"> PAGE </w:instrText>
    </w:r>
    <w:r>
      <w:rPr>
        <w:rStyle w:val="Numeropagina"/>
      </w:rPr>
      <w:fldChar w:fldCharType="separate"/>
    </w:r>
    <w:r w:rsidR="00DD6F11">
      <w:rPr>
        <w:rStyle w:val="Numeropagina"/>
        <w:noProof/>
        <w:lang w:val="fr-FR"/>
      </w:rPr>
      <w:t>2</w:t>
    </w:r>
    <w:r>
      <w:rPr>
        <w:rStyle w:val="Numeropagina"/>
      </w:rPr>
      <w:fldChar w:fldCharType="end"/>
    </w:r>
    <w:r w:rsidRPr="00705F32">
      <w:rPr>
        <w:rStyle w:val="Numeropagina"/>
        <w:lang w:val="fr-FR"/>
      </w:rPr>
      <w:tab/>
    </w:r>
    <w:r>
      <w:rPr>
        <w:noProof/>
        <w:lang w:val="fr-FR"/>
      </w:rPr>
      <w:t>ARRÊT</w:t>
    </w:r>
    <w:r w:rsidRPr="00705F32">
      <w:rPr>
        <w:lang w:val="fr-FR"/>
      </w:rPr>
      <w:t xml:space="preserve"> PARADISO ET CAMPANELLI c. ITALIE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54A98" w14:textId="77777777" w:rsidR="0081621E" w:rsidRPr="00705F32" w:rsidRDefault="0081621E" w:rsidP="00C63990">
    <w:pPr>
      <w:pStyle w:val="ECHRHeader"/>
      <w:rPr>
        <w:lang w:val="fr-FR"/>
      </w:rPr>
    </w:pPr>
    <w:r w:rsidRPr="00C63990">
      <w:rPr>
        <w:lang w:val="fr-FR"/>
      </w:rPr>
      <w:tab/>
    </w:r>
    <w:r>
      <w:rPr>
        <w:noProof/>
        <w:lang w:val="fr-FR"/>
      </w:rPr>
      <w:t>ARRÊT</w:t>
    </w:r>
    <w:r w:rsidRPr="00705F32">
      <w:rPr>
        <w:lang w:val="fr-FR"/>
      </w:rPr>
      <w:t xml:space="preserve"> PARADISO ET CAMPANELLI c. ITALIE</w:t>
    </w:r>
    <w:r w:rsidRPr="00705F32">
      <w:rPr>
        <w:lang w:val="fr-FR"/>
      </w:rPr>
      <w:tab/>
    </w:r>
    <w:r>
      <w:rPr>
        <w:rStyle w:val="Numeropagina"/>
      </w:rPr>
      <w:fldChar w:fldCharType="begin"/>
    </w:r>
    <w:r w:rsidRPr="00705F32">
      <w:rPr>
        <w:rStyle w:val="Numeropagina"/>
        <w:lang w:val="fr-FR"/>
      </w:rPr>
      <w:instrText xml:space="preserve"> PAGE </w:instrText>
    </w:r>
    <w:r>
      <w:rPr>
        <w:rStyle w:val="Numeropagina"/>
      </w:rPr>
      <w:fldChar w:fldCharType="separate"/>
    </w:r>
    <w:r w:rsidR="00DD6F11">
      <w:rPr>
        <w:rStyle w:val="Numeropagina"/>
        <w:noProof/>
        <w:lang w:val="fr-FR"/>
      </w:rPr>
      <w:t>1</w:t>
    </w:r>
    <w:r>
      <w:rPr>
        <w:rStyle w:val="Numeropa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47FA8" w14:textId="77777777" w:rsidR="0081621E" w:rsidRPr="00705F32" w:rsidRDefault="0081621E" w:rsidP="00C611D8">
    <w:pPr>
      <w:pStyle w:val="ECHRHeader"/>
      <w:rPr>
        <w:lang w:val="fr-FR"/>
      </w:rPr>
    </w:pPr>
    <w:r>
      <w:rPr>
        <w:rStyle w:val="Numeropagina"/>
      </w:rPr>
      <w:fldChar w:fldCharType="begin"/>
    </w:r>
    <w:r w:rsidRPr="00705F32">
      <w:rPr>
        <w:rStyle w:val="Numeropagina"/>
        <w:lang w:val="fr-FR"/>
      </w:rPr>
      <w:instrText xml:space="preserve"> PAGE </w:instrText>
    </w:r>
    <w:r>
      <w:rPr>
        <w:rStyle w:val="Numeropagina"/>
      </w:rPr>
      <w:fldChar w:fldCharType="separate"/>
    </w:r>
    <w:r w:rsidR="00DD6F11">
      <w:rPr>
        <w:rStyle w:val="Numeropagina"/>
        <w:noProof/>
        <w:lang w:val="fr-FR"/>
      </w:rPr>
      <w:t>32</w:t>
    </w:r>
    <w:r>
      <w:rPr>
        <w:rStyle w:val="Numeropagina"/>
      </w:rPr>
      <w:fldChar w:fldCharType="end"/>
    </w:r>
    <w:r w:rsidRPr="00705F32">
      <w:rPr>
        <w:rStyle w:val="Numeropagina"/>
        <w:lang w:val="fr-FR"/>
      </w:rPr>
      <w:tab/>
    </w:r>
    <w:r>
      <w:rPr>
        <w:noProof/>
        <w:lang w:val="fr-FR"/>
      </w:rPr>
      <w:t>ARRÊT</w:t>
    </w:r>
    <w:r w:rsidRPr="00705F32">
      <w:rPr>
        <w:lang w:val="fr-FR"/>
      </w:rPr>
      <w:t xml:space="preserve"> PARADISO ET CAMPANELLI c. </w:t>
    </w:r>
    <w:r>
      <w:rPr>
        <w:lang w:val="fr-FR"/>
      </w:rPr>
      <w:t>Italie – OPINION SEPAREE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67DFE" w14:textId="77777777" w:rsidR="0081621E" w:rsidRPr="00705F32" w:rsidRDefault="0081621E" w:rsidP="00C63990">
    <w:pPr>
      <w:pStyle w:val="ECHRHeader"/>
      <w:rPr>
        <w:lang w:val="fr-FR"/>
      </w:rPr>
    </w:pPr>
    <w:r w:rsidRPr="00C63990">
      <w:rPr>
        <w:lang w:val="fr-FR"/>
      </w:rPr>
      <w:tab/>
    </w:r>
    <w:r>
      <w:rPr>
        <w:noProof/>
        <w:lang w:val="fr-FR"/>
      </w:rPr>
      <w:t>ARRÊT</w:t>
    </w:r>
    <w:r w:rsidRPr="00705F32">
      <w:rPr>
        <w:lang w:val="fr-FR"/>
      </w:rPr>
      <w:t xml:space="preserve"> PARADISO ET CAMPANELLI c. </w:t>
    </w:r>
    <w:r>
      <w:rPr>
        <w:lang w:val="fr-FR"/>
      </w:rPr>
      <w:t>Italie – OPINION SEPAREE</w:t>
    </w:r>
    <w:r w:rsidRPr="00705F32">
      <w:rPr>
        <w:lang w:val="fr-FR"/>
      </w:rPr>
      <w:tab/>
    </w:r>
    <w:r>
      <w:rPr>
        <w:rStyle w:val="Numeropagina"/>
      </w:rPr>
      <w:fldChar w:fldCharType="begin"/>
    </w:r>
    <w:r w:rsidRPr="00705F32">
      <w:rPr>
        <w:rStyle w:val="Numeropagina"/>
        <w:lang w:val="fr-FR"/>
      </w:rPr>
      <w:instrText xml:space="preserve"> PAGE </w:instrText>
    </w:r>
    <w:r>
      <w:rPr>
        <w:rStyle w:val="Numeropagina"/>
      </w:rPr>
      <w:fldChar w:fldCharType="separate"/>
    </w:r>
    <w:r w:rsidR="00DD6F11">
      <w:rPr>
        <w:rStyle w:val="Numeropagina"/>
        <w:noProof/>
        <w:lang w:val="fr-FR"/>
      </w:rPr>
      <w:t>31</w:t>
    </w:r>
    <w:r>
      <w:rPr>
        <w:rStyle w:val="Numeropa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AA2222"/>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AC189B28"/>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90C4301E"/>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7268F26"/>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FA0A71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FB382924"/>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268AD30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20501D42"/>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CDE43E0C"/>
    <w:lvl w:ilvl="0">
      <w:start w:val="1"/>
      <w:numFmt w:val="decimal"/>
      <w:pStyle w:val="Numeroelenco"/>
      <w:lvlText w:val="%1."/>
      <w:lvlJc w:val="left"/>
      <w:pPr>
        <w:tabs>
          <w:tab w:val="num" w:pos="360"/>
        </w:tabs>
        <w:ind w:left="360" w:hanging="360"/>
      </w:pPr>
    </w:lvl>
  </w:abstractNum>
  <w:abstractNum w:abstractNumId="9">
    <w:nsid w:val="FFFFFF89"/>
    <w:multiLevelType w:val="singleLevel"/>
    <w:tmpl w:val="03AEA0B8"/>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4E8750E"/>
    <w:multiLevelType w:val="multilevel"/>
    <w:tmpl w:val="040C001D"/>
    <w:styleLink w:val="1ai"/>
    <w:lvl w:ilvl="0">
      <w:start w:val="1"/>
      <w:numFmt w:val="decimal"/>
      <w:pStyle w:val="Titolo1"/>
      <w:lvlText w:val="%1)"/>
      <w:lvlJc w:val="left"/>
      <w:pPr>
        <w:ind w:left="360" w:hanging="360"/>
      </w:pPr>
    </w:lvl>
    <w:lvl w:ilvl="1">
      <w:start w:val="1"/>
      <w:numFmt w:val="lowerLetter"/>
      <w:pStyle w:val="Titolo2"/>
      <w:lvlText w:val="%2)"/>
      <w:lvlJc w:val="left"/>
      <w:pPr>
        <w:ind w:left="720" w:hanging="360"/>
      </w:pPr>
    </w:lvl>
    <w:lvl w:ilvl="2">
      <w:start w:val="1"/>
      <w:numFmt w:val="lowerRoman"/>
      <w:pStyle w:val="Titolo3"/>
      <w:lvlText w:val="%3)"/>
      <w:lvlJc w:val="left"/>
      <w:pPr>
        <w:ind w:left="1080" w:hanging="360"/>
      </w:pPr>
    </w:lvl>
    <w:lvl w:ilvl="3">
      <w:start w:val="1"/>
      <w:numFmt w:val="decimal"/>
      <w:pStyle w:val="Titolo4"/>
      <w:lvlText w:val="(%4)"/>
      <w:lvlJc w:val="left"/>
      <w:pPr>
        <w:ind w:left="1440" w:hanging="360"/>
      </w:pPr>
    </w:lvl>
    <w:lvl w:ilvl="4">
      <w:start w:val="1"/>
      <w:numFmt w:val="lowerLetter"/>
      <w:lvlText w:val="(%5)"/>
      <w:lvlJc w:val="left"/>
      <w:pPr>
        <w:ind w:left="1800" w:hanging="360"/>
      </w:pPr>
    </w:lvl>
    <w:lvl w:ilvl="5">
      <w:start w:val="1"/>
      <w:numFmt w:val="lowerRoman"/>
      <w:pStyle w:val="Titolo6"/>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D7306C"/>
    <w:multiLevelType w:val="multilevel"/>
    <w:tmpl w:val="040C0023"/>
    <w:styleLink w:val="ArticoloSezion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BBE6CBD"/>
    <w:multiLevelType w:val="hybridMultilevel"/>
    <w:tmpl w:val="5B122094"/>
    <w:lvl w:ilvl="0" w:tplc="4FDAD2AA">
      <w:start w:val="1"/>
      <w:numFmt w:val="decimal"/>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hideSpellingErrors/>
  <w:hideGrammaticalErrors/>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gnword-docGUID" w:val="{20BAD899-E704-4A1D-87DA-4145B81AB26E}"/>
    <w:docVar w:name="dgnword-eventsink" w:val="87813160"/>
    <w:docVar w:name="DocVarPREMATURE" w:val="0"/>
    <w:docVar w:name="EMM" w:val="0"/>
    <w:docVar w:name="ETRANSMISSION" w:val="PAR VOIE ÉLECTRONIQUE UNIQUEMENT"/>
    <w:docVar w:name="L4_1Annex" w:val="0"/>
    <w:docVar w:name="L4_1Anonymity" w:val="0"/>
    <w:docVar w:name="NBEMMDOC" w:val="0"/>
    <w:docVar w:name="SignForeName" w:val="0"/>
  </w:docVars>
  <w:rsids>
    <w:rsidRoot w:val="00705F32"/>
    <w:rsid w:val="000041F8"/>
    <w:rsid w:val="000042A8"/>
    <w:rsid w:val="00004308"/>
    <w:rsid w:val="00005BF0"/>
    <w:rsid w:val="00007154"/>
    <w:rsid w:val="00007A31"/>
    <w:rsid w:val="000103AE"/>
    <w:rsid w:val="00011D69"/>
    <w:rsid w:val="00012AD3"/>
    <w:rsid w:val="00012AEF"/>
    <w:rsid w:val="0001454D"/>
    <w:rsid w:val="00015C2D"/>
    <w:rsid w:val="00015F00"/>
    <w:rsid w:val="00022C1D"/>
    <w:rsid w:val="00031C1B"/>
    <w:rsid w:val="00034987"/>
    <w:rsid w:val="00056205"/>
    <w:rsid w:val="000602DF"/>
    <w:rsid w:val="00061B05"/>
    <w:rsid w:val="000632D5"/>
    <w:rsid w:val="000644EE"/>
    <w:rsid w:val="00066A71"/>
    <w:rsid w:val="0006794A"/>
    <w:rsid w:val="00070607"/>
    <w:rsid w:val="00072731"/>
    <w:rsid w:val="000837C1"/>
    <w:rsid w:val="00087FF0"/>
    <w:rsid w:val="000925AD"/>
    <w:rsid w:val="000A24EB"/>
    <w:rsid w:val="000B6923"/>
    <w:rsid w:val="000C0A28"/>
    <w:rsid w:val="000C5F3C"/>
    <w:rsid w:val="000C6DCC"/>
    <w:rsid w:val="000D47AA"/>
    <w:rsid w:val="000D721F"/>
    <w:rsid w:val="000E069B"/>
    <w:rsid w:val="000E0E82"/>
    <w:rsid w:val="000E1DC5"/>
    <w:rsid w:val="000E223F"/>
    <w:rsid w:val="000E6229"/>
    <w:rsid w:val="000E7D45"/>
    <w:rsid w:val="000F3F1B"/>
    <w:rsid w:val="000F7851"/>
    <w:rsid w:val="00104E23"/>
    <w:rsid w:val="00111B0C"/>
    <w:rsid w:val="001126ED"/>
    <w:rsid w:val="00120D6C"/>
    <w:rsid w:val="001257EC"/>
    <w:rsid w:val="00125CC2"/>
    <w:rsid w:val="00133D33"/>
    <w:rsid w:val="00134D64"/>
    <w:rsid w:val="00135A30"/>
    <w:rsid w:val="0013612C"/>
    <w:rsid w:val="00137FF6"/>
    <w:rsid w:val="00141650"/>
    <w:rsid w:val="0014472A"/>
    <w:rsid w:val="001459E0"/>
    <w:rsid w:val="00155DC1"/>
    <w:rsid w:val="00157320"/>
    <w:rsid w:val="00162A12"/>
    <w:rsid w:val="00165878"/>
    <w:rsid w:val="00166530"/>
    <w:rsid w:val="001666C2"/>
    <w:rsid w:val="001673D6"/>
    <w:rsid w:val="001779AF"/>
    <w:rsid w:val="001832BD"/>
    <w:rsid w:val="00187464"/>
    <w:rsid w:val="00190F26"/>
    <w:rsid w:val="00193BEE"/>
    <w:rsid w:val="001943B5"/>
    <w:rsid w:val="00195134"/>
    <w:rsid w:val="00196214"/>
    <w:rsid w:val="00196497"/>
    <w:rsid w:val="001A145B"/>
    <w:rsid w:val="001A1B47"/>
    <w:rsid w:val="001A674C"/>
    <w:rsid w:val="001B21A3"/>
    <w:rsid w:val="001B3B24"/>
    <w:rsid w:val="001C0F98"/>
    <w:rsid w:val="001C2A42"/>
    <w:rsid w:val="001D4779"/>
    <w:rsid w:val="001D63ED"/>
    <w:rsid w:val="001D7348"/>
    <w:rsid w:val="001E035B"/>
    <w:rsid w:val="001E0961"/>
    <w:rsid w:val="001E3EAE"/>
    <w:rsid w:val="001E6F32"/>
    <w:rsid w:val="001F0EC4"/>
    <w:rsid w:val="001F2145"/>
    <w:rsid w:val="001F3492"/>
    <w:rsid w:val="001F6262"/>
    <w:rsid w:val="001F67B0"/>
    <w:rsid w:val="001F7B3D"/>
    <w:rsid w:val="00205F9F"/>
    <w:rsid w:val="00210338"/>
    <w:rsid w:val="002105E5"/>
    <w:rsid w:val="002115FC"/>
    <w:rsid w:val="0021423C"/>
    <w:rsid w:val="00214EFE"/>
    <w:rsid w:val="00230D00"/>
    <w:rsid w:val="00231DF7"/>
    <w:rsid w:val="00231FD1"/>
    <w:rsid w:val="002339E0"/>
    <w:rsid w:val="00233CF8"/>
    <w:rsid w:val="0023575D"/>
    <w:rsid w:val="0023597E"/>
    <w:rsid w:val="00237148"/>
    <w:rsid w:val="0024222D"/>
    <w:rsid w:val="00244B0E"/>
    <w:rsid w:val="00244F6C"/>
    <w:rsid w:val="00252DB8"/>
    <w:rsid w:val="002532C5"/>
    <w:rsid w:val="00260C03"/>
    <w:rsid w:val="0026540E"/>
    <w:rsid w:val="00275123"/>
    <w:rsid w:val="00282240"/>
    <w:rsid w:val="00293892"/>
    <w:rsid w:val="002948AD"/>
    <w:rsid w:val="002A01CC"/>
    <w:rsid w:val="002A160E"/>
    <w:rsid w:val="002A40C6"/>
    <w:rsid w:val="002A61B1"/>
    <w:rsid w:val="002A663C"/>
    <w:rsid w:val="002B444B"/>
    <w:rsid w:val="002B5887"/>
    <w:rsid w:val="002C0E27"/>
    <w:rsid w:val="002C27CD"/>
    <w:rsid w:val="002C2B51"/>
    <w:rsid w:val="002C3040"/>
    <w:rsid w:val="002D022D"/>
    <w:rsid w:val="002D08EC"/>
    <w:rsid w:val="002D24BB"/>
    <w:rsid w:val="002E02CB"/>
    <w:rsid w:val="002E554A"/>
    <w:rsid w:val="002F2AF7"/>
    <w:rsid w:val="002F7E1C"/>
    <w:rsid w:val="00301A75"/>
    <w:rsid w:val="00302F70"/>
    <w:rsid w:val="0030336F"/>
    <w:rsid w:val="0030375E"/>
    <w:rsid w:val="003047E4"/>
    <w:rsid w:val="00312747"/>
    <w:rsid w:val="00312A30"/>
    <w:rsid w:val="00320F72"/>
    <w:rsid w:val="00324263"/>
    <w:rsid w:val="0032463E"/>
    <w:rsid w:val="00324C50"/>
    <w:rsid w:val="00326224"/>
    <w:rsid w:val="00337EE4"/>
    <w:rsid w:val="00340FFD"/>
    <w:rsid w:val="003506B1"/>
    <w:rsid w:val="00356AC7"/>
    <w:rsid w:val="003609FA"/>
    <w:rsid w:val="003710C8"/>
    <w:rsid w:val="003750BE"/>
    <w:rsid w:val="003807B2"/>
    <w:rsid w:val="00386134"/>
    <w:rsid w:val="00387B9D"/>
    <w:rsid w:val="00392E00"/>
    <w:rsid w:val="0039364F"/>
    <w:rsid w:val="00396686"/>
    <w:rsid w:val="0039778E"/>
    <w:rsid w:val="003A15A8"/>
    <w:rsid w:val="003A6539"/>
    <w:rsid w:val="003B4941"/>
    <w:rsid w:val="003B5A92"/>
    <w:rsid w:val="003C5714"/>
    <w:rsid w:val="003C6B9F"/>
    <w:rsid w:val="003C6E2A"/>
    <w:rsid w:val="003D0299"/>
    <w:rsid w:val="003D31B8"/>
    <w:rsid w:val="003E6D80"/>
    <w:rsid w:val="003F05FA"/>
    <w:rsid w:val="003F244A"/>
    <w:rsid w:val="003F30B8"/>
    <w:rsid w:val="003F4C45"/>
    <w:rsid w:val="003F5F7B"/>
    <w:rsid w:val="003F6803"/>
    <w:rsid w:val="003F7D64"/>
    <w:rsid w:val="00412034"/>
    <w:rsid w:val="00414300"/>
    <w:rsid w:val="004172DD"/>
    <w:rsid w:val="00425C67"/>
    <w:rsid w:val="00427E7A"/>
    <w:rsid w:val="00432601"/>
    <w:rsid w:val="004367FE"/>
    <w:rsid w:val="00436C49"/>
    <w:rsid w:val="00445366"/>
    <w:rsid w:val="00446B8F"/>
    <w:rsid w:val="00447F5B"/>
    <w:rsid w:val="00460401"/>
    <w:rsid w:val="00461DB0"/>
    <w:rsid w:val="00461E72"/>
    <w:rsid w:val="00463926"/>
    <w:rsid w:val="00464C9A"/>
    <w:rsid w:val="00474F3D"/>
    <w:rsid w:val="00477E3A"/>
    <w:rsid w:val="00483E5F"/>
    <w:rsid w:val="00485FF9"/>
    <w:rsid w:val="004907F0"/>
    <w:rsid w:val="00490C91"/>
    <w:rsid w:val="0049140B"/>
    <w:rsid w:val="0049157B"/>
    <w:rsid w:val="004923A5"/>
    <w:rsid w:val="00496BFB"/>
    <w:rsid w:val="004A15C7"/>
    <w:rsid w:val="004A5C66"/>
    <w:rsid w:val="004B013B"/>
    <w:rsid w:val="004B112B"/>
    <w:rsid w:val="004B37C0"/>
    <w:rsid w:val="004C01E4"/>
    <w:rsid w:val="004C086C"/>
    <w:rsid w:val="004C1F56"/>
    <w:rsid w:val="004C27BC"/>
    <w:rsid w:val="004D15F3"/>
    <w:rsid w:val="004D17C9"/>
    <w:rsid w:val="004D5311"/>
    <w:rsid w:val="004D5DCC"/>
    <w:rsid w:val="004F10AF"/>
    <w:rsid w:val="004F11A4"/>
    <w:rsid w:val="004F2389"/>
    <w:rsid w:val="004F2979"/>
    <w:rsid w:val="004F304D"/>
    <w:rsid w:val="004F61BE"/>
    <w:rsid w:val="004F66B1"/>
    <w:rsid w:val="00505C0A"/>
    <w:rsid w:val="00511B4B"/>
    <w:rsid w:val="00511C07"/>
    <w:rsid w:val="005173A6"/>
    <w:rsid w:val="00520BAA"/>
    <w:rsid w:val="00525208"/>
    <w:rsid w:val="005257A5"/>
    <w:rsid w:val="005264C0"/>
    <w:rsid w:val="00526A8A"/>
    <w:rsid w:val="00531DF2"/>
    <w:rsid w:val="0053299B"/>
    <w:rsid w:val="00537FC1"/>
    <w:rsid w:val="005407E1"/>
    <w:rsid w:val="005442EE"/>
    <w:rsid w:val="0054547C"/>
    <w:rsid w:val="00547353"/>
    <w:rsid w:val="005474E7"/>
    <w:rsid w:val="005512A3"/>
    <w:rsid w:val="00555EF0"/>
    <w:rsid w:val="005578CE"/>
    <w:rsid w:val="00560854"/>
    <w:rsid w:val="00562781"/>
    <w:rsid w:val="00567287"/>
    <w:rsid w:val="0057271C"/>
    <w:rsid w:val="00572845"/>
    <w:rsid w:val="00580EDA"/>
    <w:rsid w:val="00592772"/>
    <w:rsid w:val="00594A34"/>
    <w:rsid w:val="0059574A"/>
    <w:rsid w:val="00596468"/>
    <w:rsid w:val="005A1B9B"/>
    <w:rsid w:val="005A6751"/>
    <w:rsid w:val="005B092E"/>
    <w:rsid w:val="005B152C"/>
    <w:rsid w:val="005B1EE0"/>
    <w:rsid w:val="005B2B24"/>
    <w:rsid w:val="005B4425"/>
    <w:rsid w:val="005B4B94"/>
    <w:rsid w:val="005B7B6E"/>
    <w:rsid w:val="005C2CAF"/>
    <w:rsid w:val="005C3EE8"/>
    <w:rsid w:val="005D23EA"/>
    <w:rsid w:val="005D34F9"/>
    <w:rsid w:val="005D4190"/>
    <w:rsid w:val="005D67A3"/>
    <w:rsid w:val="005E2988"/>
    <w:rsid w:val="005E3085"/>
    <w:rsid w:val="005F3938"/>
    <w:rsid w:val="005F51E1"/>
    <w:rsid w:val="005F5CAD"/>
    <w:rsid w:val="006076CD"/>
    <w:rsid w:val="00610CE0"/>
    <w:rsid w:val="0061105A"/>
    <w:rsid w:val="00611C80"/>
    <w:rsid w:val="00617267"/>
    <w:rsid w:val="00620692"/>
    <w:rsid w:val="006242CA"/>
    <w:rsid w:val="00627507"/>
    <w:rsid w:val="00630C75"/>
    <w:rsid w:val="00633717"/>
    <w:rsid w:val="006344E1"/>
    <w:rsid w:val="006428C1"/>
    <w:rsid w:val="00651DF6"/>
    <w:rsid w:val="006545C4"/>
    <w:rsid w:val="0066154C"/>
    <w:rsid w:val="00661971"/>
    <w:rsid w:val="00661CE8"/>
    <w:rsid w:val="006623D9"/>
    <w:rsid w:val="0066550C"/>
    <w:rsid w:val="00667B26"/>
    <w:rsid w:val="006716F2"/>
    <w:rsid w:val="00673CEE"/>
    <w:rsid w:val="00682BF2"/>
    <w:rsid w:val="006859CE"/>
    <w:rsid w:val="00691270"/>
    <w:rsid w:val="00694BA8"/>
    <w:rsid w:val="00696947"/>
    <w:rsid w:val="006A037C"/>
    <w:rsid w:val="006A36F4"/>
    <w:rsid w:val="006A406F"/>
    <w:rsid w:val="006A5D3A"/>
    <w:rsid w:val="006C23D4"/>
    <w:rsid w:val="006C73A4"/>
    <w:rsid w:val="006C7BB0"/>
    <w:rsid w:val="006D3237"/>
    <w:rsid w:val="006D3933"/>
    <w:rsid w:val="006D4987"/>
    <w:rsid w:val="006E2E37"/>
    <w:rsid w:val="006E3CF1"/>
    <w:rsid w:val="006E7E80"/>
    <w:rsid w:val="006F2340"/>
    <w:rsid w:val="006F48CA"/>
    <w:rsid w:val="006F64DD"/>
    <w:rsid w:val="00705F32"/>
    <w:rsid w:val="00715127"/>
    <w:rsid w:val="00715E8E"/>
    <w:rsid w:val="007218DB"/>
    <w:rsid w:val="00723580"/>
    <w:rsid w:val="00723755"/>
    <w:rsid w:val="0073136C"/>
    <w:rsid w:val="00731F0F"/>
    <w:rsid w:val="00733250"/>
    <w:rsid w:val="00741404"/>
    <w:rsid w:val="007449E5"/>
    <w:rsid w:val="00747FF0"/>
    <w:rsid w:val="00764D4E"/>
    <w:rsid w:val="00765A1F"/>
    <w:rsid w:val="00772EF7"/>
    <w:rsid w:val="00773808"/>
    <w:rsid w:val="0077487E"/>
    <w:rsid w:val="00775B6D"/>
    <w:rsid w:val="00776D68"/>
    <w:rsid w:val="00782AE7"/>
    <w:rsid w:val="007850EE"/>
    <w:rsid w:val="00785B95"/>
    <w:rsid w:val="007865B1"/>
    <w:rsid w:val="00790306"/>
    <w:rsid w:val="00790E96"/>
    <w:rsid w:val="00793366"/>
    <w:rsid w:val="007952DA"/>
    <w:rsid w:val="007A1798"/>
    <w:rsid w:val="007A601E"/>
    <w:rsid w:val="007A690C"/>
    <w:rsid w:val="007A716F"/>
    <w:rsid w:val="007B270A"/>
    <w:rsid w:val="007B4B56"/>
    <w:rsid w:val="007C0695"/>
    <w:rsid w:val="007C0EB6"/>
    <w:rsid w:val="007C419A"/>
    <w:rsid w:val="007C4CC8"/>
    <w:rsid w:val="007C5426"/>
    <w:rsid w:val="007C55F7"/>
    <w:rsid w:val="007C5798"/>
    <w:rsid w:val="007D4832"/>
    <w:rsid w:val="007E21B2"/>
    <w:rsid w:val="007E2C4E"/>
    <w:rsid w:val="007F1905"/>
    <w:rsid w:val="00801300"/>
    <w:rsid w:val="00802C64"/>
    <w:rsid w:val="00804C64"/>
    <w:rsid w:val="00805E52"/>
    <w:rsid w:val="008061D0"/>
    <w:rsid w:val="00806C61"/>
    <w:rsid w:val="00810B38"/>
    <w:rsid w:val="00811880"/>
    <w:rsid w:val="0081234E"/>
    <w:rsid w:val="0081621E"/>
    <w:rsid w:val="008204C7"/>
    <w:rsid w:val="00820992"/>
    <w:rsid w:val="00823602"/>
    <w:rsid w:val="008255F5"/>
    <w:rsid w:val="0083014E"/>
    <w:rsid w:val="0083214A"/>
    <w:rsid w:val="00834220"/>
    <w:rsid w:val="00840B40"/>
    <w:rsid w:val="00842ADE"/>
    <w:rsid w:val="0084351A"/>
    <w:rsid w:val="00845723"/>
    <w:rsid w:val="00847C6C"/>
    <w:rsid w:val="00851EF9"/>
    <w:rsid w:val="008577FD"/>
    <w:rsid w:val="008603CC"/>
    <w:rsid w:val="00860B03"/>
    <w:rsid w:val="0086497A"/>
    <w:rsid w:val="0086654C"/>
    <w:rsid w:val="00866CF4"/>
    <w:rsid w:val="008713A1"/>
    <w:rsid w:val="00874C2C"/>
    <w:rsid w:val="008754AB"/>
    <w:rsid w:val="0087569B"/>
    <w:rsid w:val="0088060C"/>
    <w:rsid w:val="00886B0D"/>
    <w:rsid w:val="00893576"/>
    <w:rsid w:val="00893E73"/>
    <w:rsid w:val="008A5B00"/>
    <w:rsid w:val="008B02DC"/>
    <w:rsid w:val="008B57CE"/>
    <w:rsid w:val="008C1E9A"/>
    <w:rsid w:val="008C26DE"/>
    <w:rsid w:val="008C3268"/>
    <w:rsid w:val="008C4794"/>
    <w:rsid w:val="008D2225"/>
    <w:rsid w:val="008D260B"/>
    <w:rsid w:val="008D3070"/>
    <w:rsid w:val="008D4752"/>
    <w:rsid w:val="008E271C"/>
    <w:rsid w:val="008E418E"/>
    <w:rsid w:val="008E5BC6"/>
    <w:rsid w:val="008E5C27"/>
    <w:rsid w:val="008E6A25"/>
    <w:rsid w:val="008F5193"/>
    <w:rsid w:val="009013A7"/>
    <w:rsid w:val="009017FB"/>
    <w:rsid w:val="009017FC"/>
    <w:rsid w:val="00903E86"/>
    <w:rsid w:val="0090506B"/>
    <w:rsid w:val="009050C9"/>
    <w:rsid w:val="009066FC"/>
    <w:rsid w:val="009140A3"/>
    <w:rsid w:val="009141BB"/>
    <w:rsid w:val="009144A2"/>
    <w:rsid w:val="0091510C"/>
    <w:rsid w:val="009163CF"/>
    <w:rsid w:val="009259AC"/>
    <w:rsid w:val="00926F38"/>
    <w:rsid w:val="00934301"/>
    <w:rsid w:val="00936C2D"/>
    <w:rsid w:val="00936CD1"/>
    <w:rsid w:val="00940884"/>
    <w:rsid w:val="00941747"/>
    <w:rsid w:val="00941EFB"/>
    <w:rsid w:val="00942DE1"/>
    <w:rsid w:val="00947AFB"/>
    <w:rsid w:val="00951D7D"/>
    <w:rsid w:val="00955EAF"/>
    <w:rsid w:val="009630C7"/>
    <w:rsid w:val="00972B55"/>
    <w:rsid w:val="009743B7"/>
    <w:rsid w:val="0098228B"/>
    <w:rsid w:val="009828DA"/>
    <w:rsid w:val="00985BAB"/>
    <w:rsid w:val="009A35AB"/>
    <w:rsid w:val="009A516E"/>
    <w:rsid w:val="009A6799"/>
    <w:rsid w:val="009B0872"/>
    <w:rsid w:val="009B08D6"/>
    <w:rsid w:val="009B1B5F"/>
    <w:rsid w:val="009B6673"/>
    <w:rsid w:val="009B6F97"/>
    <w:rsid w:val="009C191B"/>
    <w:rsid w:val="009C2BD6"/>
    <w:rsid w:val="009D37D3"/>
    <w:rsid w:val="009D52C9"/>
    <w:rsid w:val="009E1F32"/>
    <w:rsid w:val="009E424B"/>
    <w:rsid w:val="009E776C"/>
    <w:rsid w:val="00A02811"/>
    <w:rsid w:val="00A072D4"/>
    <w:rsid w:val="00A10B31"/>
    <w:rsid w:val="00A1726E"/>
    <w:rsid w:val="00A204CF"/>
    <w:rsid w:val="00A23D49"/>
    <w:rsid w:val="00A240E9"/>
    <w:rsid w:val="00A25575"/>
    <w:rsid w:val="00A27004"/>
    <w:rsid w:val="00A3042B"/>
    <w:rsid w:val="00A30C29"/>
    <w:rsid w:val="00A34DD6"/>
    <w:rsid w:val="00A36819"/>
    <w:rsid w:val="00A36989"/>
    <w:rsid w:val="00A36ABB"/>
    <w:rsid w:val="00A37033"/>
    <w:rsid w:val="00A37C0F"/>
    <w:rsid w:val="00A414D5"/>
    <w:rsid w:val="00A416BE"/>
    <w:rsid w:val="00A43628"/>
    <w:rsid w:val="00A43B4F"/>
    <w:rsid w:val="00A54192"/>
    <w:rsid w:val="00A6035E"/>
    <w:rsid w:val="00A6144C"/>
    <w:rsid w:val="00A66617"/>
    <w:rsid w:val="00A671F8"/>
    <w:rsid w:val="00A673A4"/>
    <w:rsid w:val="00A724AE"/>
    <w:rsid w:val="00A73329"/>
    <w:rsid w:val="00A75251"/>
    <w:rsid w:val="00A82359"/>
    <w:rsid w:val="00A85A34"/>
    <w:rsid w:val="00A865D2"/>
    <w:rsid w:val="00A94C20"/>
    <w:rsid w:val="00A959D2"/>
    <w:rsid w:val="00AA0714"/>
    <w:rsid w:val="00AA227F"/>
    <w:rsid w:val="00AA3BC7"/>
    <w:rsid w:val="00AA754A"/>
    <w:rsid w:val="00AB099E"/>
    <w:rsid w:val="00AB4328"/>
    <w:rsid w:val="00AB6935"/>
    <w:rsid w:val="00AC212C"/>
    <w:rsid w:val="00AC40A3"/>
    <w:rsid w:val="00AE0A2E"/>
    <w:rsid w:val="00AE354C"/>
    <w:rsid w:val="00AE5D3B"/>
    <w:rsid w:val="00AF4B07"/>
    <w:rsid w:val="00AF6186"/>
    <w:rsid w:val="00AF71E5"/>
    <w:rsid w:val="00AF7A3A"/>
    <w:rsid w:val="00B07C35"/>
    <w:rsid w:val="00B160DB"/>
    <w:rsid w:val="00B16291"/>
    <w:rsid w:val="00B17BB9"/>
    <w:rsid w:val="00B205AA"/>
    <w:rsid w:val="00B20836"/>
    <w:rsid w:val="00B22D76"/>
    <w:rsid w:val="00B235BB"/>
    <w:rsid w:val="00B27A44"/>
    <w:rsid w:val="00B30BBF"/>
    <w:rsid w:val="00B33C03"/>
    <w:rsid w:val="00B3715E"/>
    <w:rsid w:val="00B44E56"/>
    <w:rsid w:val="00B46543"/>
    <w:rsid w:val="00B47D33"/>
    <w:rsid w:val="00B52BE0"/>
    <w:rsid w:val="00B54133"/>
    <w:rsid w:val="00B63EA2"/>
    <w:rsid w:val="00B6780D"/>
    <w:rsid w:val="00B701ED"/>
    <w:rsid w:val="00B77668"/>
    <w:rsid w:val="00B8086C"/>
    <w:rsid w:val="00B81BBB"/>
    <w:rsid w:val="00B8222F"/>
    <w:rsid w:val="00B861B4"/>
    <w:rsid w:val="00B86DFE"/>
    <w:rsid w:val="00B90990"/>
    <w:rsid w:val="00B922FF"/>
    <w:rsid w:val="00B9281E"/>
    <w:rsid w:val="00B93925"/>
    <w:rsid w:val="00B95187"/>
    <w:rsid w:val="00B9776F"/>
    <w:rsid w:val="00BA2D55"/>
    <w:rsid w:val="00BA3393"/>
    <w:rsid w:val="00BA71B1"/>
    <w:rsid w:val="00BB0637"/>
    <w:rsid w:val="00BB345F"/>
    <w:rsid w:val="00BB4FC0"/>
    <w:rsid w:val="00BB68EA"/>
    <w:rsid w:val="00BC1C27"/>
    <w:rsid w:val="00BC4A8F"/>
    <w:rsid w:val="00BC6BBF"/>
    <w:rsid w:val="00BD1572"/>
    <w:rsid w:val="00BE14E3"/>
    <w:rsid w:val="00BE3774"/>
    <w:rsid w:val="00BE41E5"/>
    <w:rsid w:val="00BF0077"/>
    <w:rsid w:val="00BF4109"/>
    <w:rsid w:val="00BF4CC3"/>
    <w:rsid w:val="00C00931"/>
    <w:rsid w:val="00C054C7"/>
    <w:rsid w:val="00C057B5"/>
    <w:rsid w:val="00C06E15"/>
    <w:rsid w:val="00C1262B"/>
    <w:rsid w:val="00C134EE"/>
    <w:rsid w:val="00C22687"/>
    <w:rsid w:val="00C32E4D"/>
    <w:rsid w:val="00C333A0"/>
    <w:rsid w:val="00C36408"/>
    <w:rsid w:val="00C36A81"/>
    <w:rsid w:val="00C41974"/>
    <w:rsid w:val="00C43193"/>
    <w:rsid w:val="00C532FA"/>
    <w:rsid w:val="00C53F4A"/>
    <w:rsid w:val="00C54125"/>
    <w:rsid w:val="00C55B54"/>
    <w:rsid w:val="00C602D7"/>
    <w:rsid w:val="00C6098E"/>
    <w:rsid w:val="00C611D8"/>
    <w:rsid w:val="00C6152C"/>
    <w:rsid w:val="00C63990"/>
    <w:rsid w:val="00C64EF6"/>
    <w:rsid w:val="00C74810"/>
    <w:rsid w:val="00C90D68"/>
    <w:rsid w:val="00C939FE"/>
    <w:rsid w:val="00CA42DD"/>
    <w:rsid w:val="00CA4BDA"/>
    <w:rsid w:val="00CB1F66"/>
    <w:rsid w:val="00CB2951"/>
    <w:rsid w:val="00CB6D48"/>
    <w:rsid w:val="00CC0E1B"/>
    <w:rsid w:val="00CD282B"/>
    <w:rsid w:val="00CD4513"/>
    <w:rsid w:val="00CD4C35"/>
    <w:rsid w:val="00CD7369"/>
    <w:rsid w:val="00CD7EC3"/>
    <w:rsid w:val="00CE0B0E"/>
    <w:rsid w:val="00CE1126"/>
    <w:rsid w:val="00CE3831"/>
    <w:rsid w:val="00CE5C3A"/>
    <w:rsid w:val="00D00ABB"/>
    <w:rsid w:val="00D02EEC"/>
    <w:rsid w:val="00D03551"/>
    <w:rsid w:val="00D043CC"/>
    <w:rsid w:val="00D0457B"/>
    <w:rsid w:val="00D06568"/>
    <w:rsid w:val="00D06A63"/>
    <w:rsid w:val="00D07E0E"/>
    <w:rsid w:val="00D11478"/>
    <w:rsid w:val="00D15ED0"/>
    <w:rsid w:val="00D17764"/>
    <w:rsid w:val="00D21B3E"/>
    <w:rsid w:val="00D21FED"/>
    <w:rsid w:val="00D24251"/>
    <w:rsid w:val="00D267F7"/>
    <w:rsid w:val="00D3001F"/>
    <w:rsid w:val="00D31058"/>
    <w:rsid w:val="00D33CAC"/>
    <w:rsid w:val="00D343E2"/>
    <w:rsid w:val="00D361A2"/>
    <w:rsid w:val="00D37C1F"/>
    <w:rsid w:val="00D37D72"/>
    <w:rsid w:val="00D44C2E"/>
    <w:rsid w:val="00D45414"/>
    <w:rsid w:val="00D511B8"/>
    <w:rsid w:val="00D566BD"/>
    <w:rsid w:val="00D57A4D"/>
    <w:rsid w:val="00D60AA7"/>
    <w:rsid w:val="00D6435F"/>
    <w:rsid w:val="00D73A5D"/>
    <w:rsid w:val="00D75E28"/>
    <w:rsid w:val="00D772C2"/>
    <w:rsid w:val="00D77564"/>
    <w:rsid w:val="00D8008E"/>
    <w:rsid w:val="00D82C45"/>
    <w:rsid w:val="00D908A8"/>
    <w:rsid w:val="00D932B3"/>
    <w:rsid w:val="00D9590B"/>
    <w:rsid w:val="00D96273"/>
    <w:rsid w:val="00D977B6"/>
    <w:rsid w:val="00DA4A31"/>
    <w:rsid w:val="00DA7B04"/>
    <w:rsid w:val="00DB0FE3"/>
    <w:rsid w:val="00DB36C2"/>
    <w:rsid w:val="00DC169B"/>
    <w:rsid w:val="00DC2AB9"/>
    <w:rsid w:val="00DC63F0"/>
    <w:rsid w:val="00DD5146"/>
    <w:rsid w:val="00DD6EE5"/>
    <w:rsid w:val="00DD6F11"/>
    <w:rsid w:val="00DE18BA"/>
    <w:rsid w:val="00DE386C"/>
    <w:rsid w:val="00DE4796"/>
    <w:rsid w:val="00DE4D35"/>
    <w:rsid w:val="00DF098B"/>
    <w:rsid w:val="00DF11C4"/>
    <w:rsid w:val="00DF210C"/>
    <w:rsid w:val="00DF4B6A"/>
    <w:rsid w:val="00E01E65"/>
    <w:rsid w:val="00E02C09"/>
    <w:rsid w:val="00E04D59"/>
    <w:rsid w:val="00E07C70"/>
    <w:rsid w:val="00E07DA1"/>
    <w:rsid w:val="00E123CB"/>
    <w:rsid w:val="00E20E13"/>
    <w:rsid w:val="00E21DBC"/>
    <w:rsid w:val="00E24303"/>
    <w:rsid w:val="00E275D7"/>
    <w:rsid w:val="00E27DBE"/>
    <w:rsid w:val="00E32AB1"/>
    <w:rsid w:val="00E36C71"/>
    <w:rsid w:val="00E40404"/>
    <w:rsid w:val="00E4529A"/>
    <w:rsid w:val="00E459C6"/>
    <w:rsid w:val="00E460C0"/>
    <w:rsid w:val="00E4610E"/>
    <w:rsid w:val="00E47589"/>
    <w:rsid w:val="00E54475"/>
    <w:rsid w:val="00E6102F"/>
    <w:rsid w:val="00E64915"/>
    <w:rsid w:val="00E661D4"/>
    <w:rsid w:val="00E70091"/>
    <w:rsid w:val="00E720F5"/>
    <w:rsid w:val="00E76D47"/>
    <w:rsid w:val="00E7793B"/>
    <w:rsid w:val="00E77CB3"/>
    <w:rsid w:val="00E849F7"/>
    <w:rsid w:val="00E86C06"/>
    <w:rsid w:val="00E86CE2"/>
    <w:rsid w:val="00E8799C"/>
    <w:rsid w:val="00E90302"/>
    <w:rsid w:val="00E97396"/>
    <w:rsid w:val="00EA185E"/>
    <w:rsid w:val="00EA592A"/>
    <w:rsid w:val="00EA7CCE"/>
    <w:rsid w:val="00EB14E4"/>
    <w:rsid w:val="00EB32A5"/>
    <w:rsid w:val="00EB34ED"/>
    <w:rsid w:val="00EB7BE0"/>
    <w:rsid w:val="00EB7E63"/>
    <w:rsid w:val="00EC315E"/>
    <w:rsid w:val="00ED077C"/>
    <w:rsid w:val="00ED1190"/>
    <w:rsid w:val="00ED6544"/>
    <w:rsid w:val="00ED7955"/>
    <w:rsid w:val="00EE0277"/>
    <w:rsid w:val="00EE049D"/>
    <w:rsid w:val="00EE3E00"/>
    <w:rsid w:val="00EE5DD2"/>
    <w:rsid w:val="00EF391E"/>
    <w:rsid w:val="00F009B0"/>
    <w:rsid w:val="00F00A79"/>
    <w:rsid w:val="00F00E86"/>
    <w:rsid w:val="00F07C1E"/>
    <w:rsid w:val="00F105DB"/>
    <w:rsid w:val="00F132BC"/>
    <w:rsid w:val="00F13D80"/>
    <w:rsid w:val="00F16AAA"/>
    <w:rsid w:val="00F21161"/>
    <w:rsid w:val="00F218EF"/>
    <w:rsid w:val="00F21BC7"/>
    <w:rsid w:val="00F22DF9"/>
    <w:rsid w:val="00F266A2"/>
    <w:rsid w:val="00F32269"/>
    <w:rsid w:val="00F43899"/>
    <w:rsid w:val="00F56A6F"/>
    <w:rsid w:val="00F5709C"/>
    <w:rsid w:val="00F61183"/>
    <w:rsid w:val="00F63D8B"/>
    <w:rsid w:val="00F64EF1"/>
    <w:rsid w:val="00F83967"/>
    <w:rsid w:val="00F8765F"/>
    <w:rsid w:val="00F90767"/>
    <w:rsid w:val="00F92640"/>
    <w:rsid w:val="00FA685B"/>
    <w:rsid w:val="00FB0C01"/>
    <w:rsid w:val="00FC18F2"/>
    <w:rsid w:val="00FC39E5"/>
    <w:rsid w:val="00FC3A78"/>
    <w:rsid w:val="00FD1005"/>
    <w:rsid w:val="00FD6C75"/>
    <w:rsid w:val="00FD71C7"/>
    <w:rsid w:val="00FE71B3"/>
    <w:rsid w:val="00FF0016"/>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7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semiHidden="0" w:unhideWhenUsed="0" w:qFormat="1"/>
    <w:lsdException w:name="Default Paragraph Font" w:uiPriority="1"/>
    <w:lsdException w:name="Subtitle" w:semiHidden="0" w:unhideWhenUsed="0" w:qFormat="1"/>
    <w:lsdException w:name="Body Text Indent 3" w:unhideWhenUsed="0"/>
    <w:lsdException w:name="Block Text" w:unhideWhenUsed="0"/>
    <w:lsdException w:name="FollowedHyperlink"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e">
    <w:name w:val="Normal"/>
    <w:semiHidden/>
    <w:rsid w:val="00C63990"/>
    <w:pPr>
      <w:jc w:val="both"/>
    </w:pPr>
    <w:rPr>
      <w:rFonts w:eastAsiaTheme="minorEastAsia"/>
      <w:sz w:val="24"/>
    </w:rPr>
  </w:style>
  <w:style w:type="paragraph" w:styleId="Titolo1">
    <w:name w:val="heading 1"/>
    <w:basedOn w:val="Normale"/>
    <w:next w:val="Normale"/>
    <w:link w:val="Titolo1Carattere"/>
    <w:uiPriority w:val="99"/>
    <w:semiHidden/>
    <w:rsid w:val="00941747"/>
    <w:pPr>
      <w:numPr>
        <w:numId w:val="3"/>
      </w:numPr>
      <w:spacing w:before="480"/>
      <w:contextualSpacing/>
      <w:jc w:val="left"/>
      <w:outlineLvl w:val="0"/>
    </w:pPr>
    <w:rPr>
      <w:rFonts w:asciiTheme="majorHAnsi" w:eastAsiaTheme="majorEastAsia" w:hAnsiTheme="majorHAnsi" w:cstheme="majorBidi"/>
      <w:b/>
      <w:bCs/>
      <w:color w:val="333333"/>
      <w:sz w:val="28"/>
      <w:szCs w:val="28"/>
    </w:rPr>
  </w:style>
  <w:style w:type="paragraph" w:styleId="Titolo2">
    <w:name w:val="heading 2"/>
    <w:basedOn w:val="Normale"/>
    <w:next w:val="Normale"/>
    <w:link w:val="Titolo2Carattere"/>
    <w:uiPriority w:val="99"/>
    <w:semiHidden/>
    <w:rsid w:val="00941747"/>
    <w:pPr>
      <w:numPr>
        <w:ilvl w:val="1"/>
        <w:numId w:val="3"/>
      </w:numPr>
      <w:spacing w:before="200"/>
      <w:jc w:val="left"/>
      <w:outlineLvl w:val="1"/>
    </w:pPr>
    <w:rPr>
      <w:rFonts w:asciiTheme="majorHAnsi" w:eastAsiaTheme="majorEastAsia" w:hAnsiTheme="majorHAnsi" w:cstheme="majorBidi"/>
      <w:b/>
      <w:bCs/>
      <w:color w:val="4D4D4D"/>
      <w:sz w:val="26"/>
      <w:szCs w:val="26"/>
    </w:rPr>
  </w:style>
  <w:style w:type="paragraph" w:styleId="Titolo3">
    <w:name w:val="heading 3"/>
    <w:basedOn w:val="Normale"/>
    <w:next w:val="Normale"/>
    <w:link w:val="Titolo3Carattere"/>
    <w:uiPriority w:val="99"/>
    <w:semiHidden/>
    <w:rsid w:val="00941747"/>
    <w:pPr>
      <w:numPr>
        <w:ilvl w:val="2"/>
        <w:numId w:val="3"/>
      </w:numPr>
      <w:spacing w:before="200" w:line="271" w:lineRule="auto"/>
      <w:jc w:val="left"/>
      <w:outlineLvl w:val="2"/>
    </w:pPr>
    <w:rPr>
      <w:rFonts w:asciiTheme="majorHAnsi" w:eastAsiaTheme="majorEastAsia" w:hAnsiTheme="majorHAnsi" w:cstheme="majorBidi"/>
      <w:b/>
      <w:bCs/>
      <w:color w:val="5F5F5F"/>
    </w:rPr>
  </w:style>
  <w:style w:type="paragraph" w:styleId="Titolo4">
    <w:name w:val="heading 4"/>
    <w:basedOn w:val="Normale"/>
    <w:next w:val="Normale"/>
    <w:link w:val="Titolo4Carattere"/>
    <w:uiPriority w:val="99"/>
    <w:semiHidden/>
    <w:rsid w:val="00941747"/>
    <w:pPr>
      <w:numPr>
        <w:ilvl w:val="3"/>
        <w:numId w:val="3"/>
      </w:numPr>
      <w:spacing w:before="200"/>
      <w:jc w:val="left"/>
      <w:outlineLvl w:val="3"/>
    </w:pPr>
    <w:rPr>
      <w:rFonts w:asciiTheme="majorHAnsi" w:eastAsiaTheme="majorEastAsia" w:hAnsiTheme="majorHAnsi" w:cstheme="majorBidi"/>
      <w:b/>
      <w:bCs/>
      <w:i/>
      <w:iCs/>
      <w:color w:val="777777"/>
    </w:rPr>
  </w:style>
  <w:style w:type="paragraph" w:styleId="Titolo5">
    <w:name w:val="heading 5"/>
    <w:basedOn w:val="Normale"/>
    <w:next w:val="Normale"/>
    <w:link w:val="Titolo5Carattere"/>
    <w:uiPriority w:val="99"/>
    <w:semiHidden/>
    <w:qFormat/>
    <w:rsid w:val="00E77CB3"/>
    <w:pPr>
      <w:spacing w:before="200"/>
      <w:outlineLvl w:val="4"/>
    </w:pPr>
    <w:rPr>
      <w:rFonts w:asciiTheme="majorHAnsi" w:eastAsiaTheme="majorEastAsia" w:hAnsiTheme="majorHAnsi" w:cstheme="majorBidi"/>
      <w:b/>
      <w:bCs/>
      <w:color w:val="808080"/>
      <w:sz w:val="22"/>
    </w:rPr>
  </w:style>
  <w:style w:type="paragraph" w:styleId="Titolo6">
    <w:name w:val="heading 6"/>
    <w:basedOn w:val="Normale"/>
    <w:next w:val="Normale"/>
    <w:link w:val="Titolo6Carattere"/>
    <w:uiPriority w:val="99"/>
    <w:semiHidden/>
    <w:rsid w:val="00941747"/>
    <w:pPr>
      <w:numPr>
        <w:ilvl w:val="5"/>
        <w:numId w:val="3"/>
      </w:numPr>
      <w:spacing w:line="271" w:lineRule="auto"/>
      <w:jc w:val="left"/>
      <w:outlineLvl w:val="5"/>
    </w:pPr>
    <w:rPr>
      <w:rFonts w:asciiTheme="majorHAnsi" w:eastAsiaTheme="majorEastAsia" w:hAnsiTheme="majorHAnsi" w:cstheme="majorBidi"/>
      <w:b/>
      <w:bCs/>
      <w:i/>
      <w:iCs/>
      <w:color w:val="7F7F7F" w:themeColor="text1" w:themeTint="80"/>
      <w:lang w:bidi="en-US"/>
    </w:rPr>
  </w:style>
  <w:style w:type="paragraph" w:styleId="Titolo7">
    <w:name w:val="heading 7"/>
    <w:basedOn w:val="Normale"/>
    <w:next w:val="Normale"/>
    <w:link w:val="Titolo7Carattere"/>
    <w:uiPriority w:val="99"/>
    <w:semiHidden/>
    <w:qFormat/>
    <w:rsid w:val="00E77CB3"/>
    <w:pPr>
      <w:outlineLvl w:val="6"/>
    </w:pPr>
    <w:rPr>
      <w:rFonts w:asciiTheme="majorHAnsi" w:eastAsiaTheme="majorEastAsia" w:hAnsiTheme="majorHAnsi" w:cstheme="majorBidi"/>
      <w:i/>
      <w:iCs/>
      <w:sz w:val="22"/>
      <w:lang w:bidi="en-US"/>
    </w:rPr>
  </w:style>
  <w:style w:type="paragraph" w:styleId="Titolo8">
    <w:name w:val="heading 8"/>
    <w:basedOn w:val="Normale"/>
    <w:next w:val="Normale"/>
    <w:link w:val="Titolo8Carattere"/>
    <w:uiPriority w:val="99"/>
    <w:semiHidden/>
    <w:qFormat/>
    <w:rsid w:val="00E77CB3"/>
    <w:pPr>
      <w:outlineLvl w:val="7"/>
    </w:pPr>
    <w:rPr>
      <w:rFonts w:asciiTheme="majorHAnsi" w:eastAsiaTheme="majorEastAsia" w:hAnsiTheme="majorHAnsi" w:cstheme="majorBidi"/>
      <w:sz w:val="20"/>
      <w:szCs w:val="20"/>
      <w:lang w:bidi="en-US"/>
    </w:rPr>
  </w:style>
  <w:style w:type="paragraph" w:styleId="Titolo9">
    <w:name w:val="heading 9"/>
    <w:basedOn w:val="Normale"/>
    <w:next w:val="Normale"/>
    <w:link w:val="Titolo9Carattere"/>
    <w:uiPriority w:val="99"/>
    <w:semiHidden/>
    <w:qFormat/>
    <w:rsid w:val="00E77CB3"/>
    <w:pPr>
      <w:outlineLvl w:val="8"/>
    </w:pPr>
    <w:rPr>
      <w:rFonts w:asciiTheme="majorHAnsi" w:eastAsiaTheme="majorEastAsia" w:hAnsiTheme="majorHAnsi" w:cstheme="majorBidi"/>
      <w:i/>
      <w:iCs/>
      <w:spacing w:val="5"/>
      <w:sz w:val="20"/>
      <w:szCs w:val="20"/>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9417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1F8"/>
    <w:rPr>
      <w:rFonts w:ascii="Tahoma" w:eastAsiaTheme="minorEastAsia" w:hAnsi="Tahoma" w:cs="Tahoma"/>
      <w:sz w:val="16"/>
      <w:szCs w:val="16"/>
    </w:rPr>
  </w:style>
  <w:style w:type="character" w:styleId="Titolodellibro">
    <w:name w:val="Book Title"/>
    <w:uiPriority w:val="99"/>
    <w:semiHidden/>
    <w:qFormat/>
    <w:rsid w:val="00E77CB3"/>
    <w:rPr>
      <w:i/>
      <w:iCs/>
      <w:smallCaps/>
      <w:spacing w:val="5"/>
    </w:rPr>
  </w:style>
  <w:style w:type="paragraph" w:customStyle="1" w:styleId="ECHRHeader">
    <w:name w:val="ECHR_Header"/>
    <w:aliases w:val="Ju_Header"/>
    <w:basedOn w:val="Intestazione"/>
    <w:uiPriority w:val="4"/>
    <w:qFormat/>
    <w:rsid w:val="00E77CB3"/>
    <w:pPr>
      <w:tabs>
        <w:tab w:val="clear" w:pos="4536"/>
        <w:tab w:val="clear" w:pos="9696"/>
        <w:tab w:val="center" w:pos="3686"/>
        <w:tab w:val="right" w:pos="7371"/>
      </w:tabs>
      <w:ind w:left="0" w:right="0"/>
      <w:jc w:val="left"/>
    </w:pPr>
    <w:rPr>
      <w:rFonts w:eastAsiaTheme="minorHAnsi"/>
      <w:sz w:val="18"/>
    </w:rPr>
  </w:style>
  <w:style w:type="paragraph" w:customStyle="1" w:styleId="OpiPara">
    <w:name w:val="Opi_Para"/>
    <w:basedOn w:val="Normale"/>
    <w:uiPriority w:val="46"/>
    <w:qFormat/>
    <w:rsid w:val="00C63990"/>
    <w:pPr>
      <w:ind w:firstLine="284"/>
    </w:pPr>
  </w:style>
  <w:style w:type="character" w:styleId="Enfasigrassetto">
    <w:name w:val="Strong"/>
    <w:uiPriority w:val="99"/>
    <w:semiHidden/>
    <w:qFormat/>
    <w:rsid w:val="00E77CB3"/>
    <w:rPr>
      <w:b/>
      <w:bCs/>
    </w:rPr>
  </w:style>
  <w:style w:type="paragraph" w:styleId="Nessunaspaziatura">
    <w:name w:val="No Spacing"/>
    <w:basedOn w:val="Normale"/>
    <w:link w:val="NessunaspaziaturaCarattere"/>
    <w:semiHidden/>
    <w:qFormat/>
    <w:rsid w:val="00E77CB3"/>
    <w:rPr>
      <w:sz w:val="22"/>
    </w:rPr>
  </w:style>
  <w:style w:type="character" w:customStyle="1" w:styleId="NessunaspaziaturaCarattere">
    <w:name w:val="Nessuna spaziatura Carattere"/>
    <w:basedOn w:val="Carpredefinitoparagrafo"/>
    <w:link w:val="Nessunaspaziatura"/>
    <w:semiHidden/>
    <w:rsid w:val="00E77CB3"/>
    <w:rPr>
      <w:rFonts w:eastAsiaTheme="minorEastAsia"/>
    </w:rPr>
  </w:style>
  <w:style w:type="paragraph" w:customStyle="1" w:styleId="JuParaSub">
    <w:name w:val="Ju_Para_Sub"/>
    <w:basedOn w:val="Normale"/>
    <w:uiPriority w:val="13"/>
    <w:qFormat/>
    <w:rsid w:val="00C63990"/>
    <w:pPr>
      <w:ind w:left="284" w:firstLine="284"/>
    </w:pPr>
  </w:style>
  <w:style w:type="paragraph" w:customStyle="1" w:styleId="OpiParaSub">
    <w:name w:val="Opi_Para_Sub"/>
    <w:basedOn w:val="JuParaSub"/>
    <w:uiPriority w:val="47"/>
    <w:qFormat/>
    <w:rsid w:val="00E77CB3"/>
  </w:style>
  <w:style w:type="paragraph" w:customStyle="1" w:styleId="OpiQuot">
    <w:name w:val="Opi_Quot"/>
    <w:basedOn w:val="ECHRParaQuote"/>
    <w:uiPriority w:val="48"/>
    <w:qFormat/>
    <w:rsid w:val="00E77CB3"/>
  </w:style>
  <w:style w:type="paragraph" w:customStyle="1" w:styleId="OpiQuotSub">
    <w:name w:val="Opi_Quot_Sub"/>
    <w:basedOn w:val="JuQuotSub"/>
    <w:uiPriority w:val="49"/>
    <w:qFormat/>
    <w:rsid w:val="00E77CB3"/>
  </w:style>
  <w:style w:type="paragraph" w:customStyle="1" w:styleId="ECHRTitleCentre3">
    <w:name w:val="ECHR_Title_Centre_3"/>
    <w:aliases w:val="Ju_H_Article"/>
    <w:basedOn w:val="Normale"/>
    <w:next w:val="ECHRParaQuote"/>
    <w:uiPriority w:val="27"/>
    <w:qFormat/>
    <w:rsid w:val="00E77CB3"/>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e"/>
    <w:next w:val="OpiPara"/>
    <w:uiPriority w:val="39"/>
    <w:qFormat/>
    <w:rsid w:val="00E77CB3"/>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E77CB3"/>
    <w:pPr>
      <w:ind w:left="567"/>
    </w:pPr>
  </w:style>
  <w:style w:type="paragraph" w:customStyle="1" w:styleId="JuInitialled">
    <w:name w:val="Ju_Initialled"/>
    <w:basedOn w:val="Normale"/>
    <w:qFormat/>
    <w:rsid w:val="00E77CB3"/>
    <w:pPr>
      <w:tabs>
        <w:tab w:val="center" w:pos="6407"/>
      </w:tabs>
      <w:spacing w:before="720"/>
      <w:jc w:val="right"/>
    </w:pPr>
  </w:style>
  <w:style w:type="paragraph" w:customStyle="1" w:styleId="OpiHA">
    <w:name w:val="Opi_H_A"/>
    <w:basedOn w:val="Normale"/>
    <w:next w:val="OpiPara"/>
    <w:uiPriority w:val="41"/>
    <w:qFormat/>
    <w:rsid w:val="00C63990"/>
    <w:pPr>
      <w:keepNext/>
      <w:keepLines/>
      <w:tabs>
        <w:tab w:val="left" w:pos="357"/>
      </w:tabs>
      <w:spacing w:before="360" w:after="240"/>
      <w:ind w:left="357" w:hanging="357"/>
      <w:outlineLvl w:val="1"/>
    </w:pPr>
    <w:rPr>
      <w:rFonts w:asciiTheme="majorHAnsi" w:eastAsiaTheme="majorEastAsia" w:hAnsiTheme="majorHAnsi" w:cstheme="majorBidi"/>
      <w:szCs w:val="28"/>
    </w:rPr>
  </w:style>
  <w:style w:type="character" w:customStyle="1" w:styleId="JUNAMES">
    <w:name w:val="JU_NAMES"/>
    <w:uiPriority w:val="17"/>
    <w:qFormat/>
    <w:rsid w:val="00E77CB3"/>
    <w:rPr>
      <w:caps w:val="0"/>
      <w:smallCaps/>
    </w:rPr>
  </w:style>
  <w:style w:type="paragraph" w:customStyle="1" w:styleId="OpiTranslation">
    <w:name w:val="Opi_Translation"/>
    <w:basedOn w:val="Normale"/>
    <w:next w:val="OpiPara"/>
    <w:uiPriority w:val="40"/>
    <w:qFormat/>
    <w:rsid w:val="00E77CB3"/>
    <w:pPr>
      <w:jc w:val="center"/>
      <w:outlineLvl w:val="0"/>
    </w:pPr>
    <w:rPr>
      <w:i/>
    </w:rPr>
  </w:style>
  <w:style w:type="paragraph" w:styleId="Titolo">
    <w:name w:val="Title"/>
    <w:basedOn w:val="Normale"/>
    <w:next w:val="Normale"/>
    <w:link w:val="TitoloCarattere"/>
    <w:uiPriority w:val="99"/>
    <w:semiHidden/>
    <w:qFormat/>
    <w:rsid w:val="00E77CB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oloCarattere">
    <w:name w:val="Titolo Carattere"/>
    <w:basedOn w:val="Carpredefinitoparagrafo"/>
    <w:link w:val="Titolo"/>
    <w:uiPriority w:val="99"/>
    <w:semiHidden/>
    <w:rsid w:val="00E77CB3"/>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Titolo3"/>
    <w:next w:val="Normale"/>
    <w:uiPriority w:val="21"/>
    <w:qFormat/>
    <w:rsid w:val="00E77CB3"/>
    <w:pPr>
      <w:keepNext/>
      <w:keepLines/>
      <w:numPr>
        <w:ilvl w:val="0"/>
        <w:numId w:val="0"/>
      </w:numPr>
      <w:tabs>
        <w:tab w:val="left" w:pos="731"/>
      </w:tabs>
      <w:spacing w:before="240" w:after="120" w:line="240" w:lineRule="auto"/>
      <w:ind w:left="732" w:hanging="301"/>
      <w:jc w:val="both"/>
    </w:pPr>
    <w:rPr>
      <w:b w:val="0"/>
      <w:i/>
      <w:color w:val="auto"/>
    </w:rPr>
  </w:style>
  <w:style w:type="paragraph" w:customStyle="1" w:styleId="ECHRHeading4">
    <w:name w:val="ECHR_Heading_4"/>
    <w:aliases w:val="Ju_H_a"/>
    <w:basedOn w:val="Titolo4"/>
    <w:next w:val="Normale"/>
    <w:uiPriority w:val="22"/>
    <w:qFormat/>
    <w:rsid w:val="00E77CB3"/>
    <w:pPr>
      <w:keepNext/>
      <w:keepLines/>
      <w:numPr>
        <w:ilvl w:val="0"/>
        <w:numId w:val="0"/>
      </w:numPr>
      <w:tabs>
        <w:tab w:val="left" w:pos="975"/>
      </w:tabs>
      <w:spacing w:before="240" w:after="120"/>
      <w:ind w:left="975" w:hanging="340"/>
      <w:jc w:val="both"/>
    </w:pPr>
    <w:rPr>
      <w:i w:val="0"/>
      <w:color w:val="auto"/>
      <w:sz w:val="20"/>
    </w:rPr>
  </w:style>
  <w:style w:type="paragraph" w:customStyle="1" w:styleId="ECHRHeading5">
    <w:name w:val="ECHR_Heading_5"/>
    <w:aliases w:val="Ju_H_i"/>
    <w:basedOn w:val="Titolo5"/>
    <w:next w:val="Normale"/>
    <w:uiPriority w:val="23"/>
    <w:qFormat/>
    <w:rsid w:val="00E77CB3"/>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Titolo6"/>
    <w:next w:val="Normale"/>
    <w:uiPriority w:val="24"/>
    <w:qFormat/>
    <w:rsid w:val="00E77CB3"/>
    <w:pPr>
      <w:keepNext/>
      <w:keepLines/>
      <w:numPr>
        <w:ilvl w:val="0"/>
        <w:numId w:val="0"/>
      </w:numPr>
      <w:tabs>
        <w:tab w:val="left" w:pos="1372"/>
      </w:tabs>
      <w:spacing w:before="240" w:after="120" w:line="240" w:lineRule="auto"/>
      <w:ind w:left="1373" w:hanging="335"/>
      <w:jc w:val="both"/>
    </w:pPr>
    <w:rPr>
      <w:b w:val="0"/>
      <w:color w:val="auto"/>
      <w:sz w:val="20"/>
    </w:rPr>
  </w:style>
  <w:style w:type="paragraph" w:customStyle="1" w:styleId="ECHRHeading7">
    <w:name w:val="ECHR_Heading_7"/>
    <w:aliases w:val="Ju_H_–"/>
    <w:basedOn w:val="Titolo7"/>
    <w:next w:val="Normale"/>
    <w:uiPriority w:val="25"/>
    <w:qFormat/>
    <w:rsid w:val="00E77CB3"/>
    <w:pPr>
      <w:keepNext/>
      <w:keepLines/>
      <w:spacing w:before="240" w:after="120"/>
      <w:ind w:left="1236"/>
    </w:pPr>
    <w:rPr>
      <w:sz w:val="20"/>
    </w:rPr>
  </w:style>
  <w:style w:type="paragraph" w:customStyle="1" w:styleId="OpiH1">
    <w:name w:val="Opi_H_1"/>
    <w:basedOn w:val="ECHRHeading2"/>
    <w:uiPriority w:val="42"/>
    <w:qFormat/>
    <w:rsid w:val="00E77CB3"/>
    <w:pPr>
      <w:ind w:left="635" w:hanging="357"/>
      <w:outlineLvl w:val="2"/>
    </w:pPr>
  </w:style>
  <w:style w:type="paragraph" w:customStyle="1" w:styleId="OpiHa0">
    <w:name w:val="Opi_H_a"/>
    <w:basedOn w:val="ECHRHeading3"/>
    <w:uiPriority w:val="43"/>
    <w:qFormat/>
    <w:rsid w:val="00E77CB3"/>
    <w:pPr>
      <w:ind w:left="833" w:hanging="357"/>
      <w:outlineLvl w:val="3"/>
    </w:pPr>
    <w:rPr>
      <w:b/>
      <w:i w:val="0"/>
      <w:sz w:val="20"/>
    </w:rPr>
  </w:style>
  <w:style w:type="paragraph" w:customStyle="1" w:styleId="OpiHi">
    <w:name w:val="Opi_H_i"/>
    <w:basedOn w:val="ECHRHeading4"/>
    <w:uiPriority w:val="44"/>
    <w:qFormat/>
    <w:rsid w:val="00E77CB3"/>
    <w:pPr>
      <w:ind w:left="1037" w:hanging="357"/>
      <w:outlineLvl w:val="4"/>
    </w:pPr>
    <w:rPr>
      <w:b w:val="0"/>
      <w:i/>
    </w:rPr>
  </w:style>
  <w:style w:type="paragraph" w:styleId="Intestazione">
    <w:name w:val="header"/>
    <w:basedOn w:val="Normale"/>
    <w:link w:val="IntestazioneCarattere"/>
    <w:uiPriority w:val="99"/>
    <w:semiHidden/>
    <w:rsid w:val="00941747"/>
    <w:pPr>
      <w:tabs>
        <w:tab w:val="center" w:pos="4536"/>
        <w:tab w:val="right" w:pos="9696"/>
      </w:tabs>
      <w:ind w:left="-680" w:right="-680"/>
    </w:pPr>
  </w:style>
  <w:style w:type="character" w:customStyle="1" w:styleId="IntestazioneCarattere">
    <w:name w:val="Intestazione Carattere"/>
    <w:basedOn w:val="Carpredefinitoparagrafo"/>
    <w:link w:val="Intestazione"/>
    <w:uiPriority w:val="57"/>
    <w:semiHidden/>
    <w:rsid w:val="008D4752"/>
  </w:style>
  <w:style w:type="character" w:customStyle="1" w:styleId="Titolo1Carattere">
    <w:name w:val="Titolo 1 Carattere"/>
    <w:basedOn w:val="Carpredefinitoparagrafo"/>
    <w:link w:val="Titolo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Titolo1"/>
    <w:next w:val="ECHRPara"/>
    <w:uiPriority w:val="19"/>
    <w:qFormat/>
    <w:rsid w:val="00C63990"/>
    <w:pPr>
      <w:keepNext/>
      <w:keepLines/>
      <w:numPr>
        <w:numId w:val="0"/>
      </w:numPr>
      <w:tabs>
        <w:tab w:val="left" w:pos="357"/>
      </w:tabs>
      <w:spacing w:before="360" w:after="240"/>
      <w:ind w:left="357" w:hanging="357"/>
      <w:contextualSpacing w:val="0"/>
      <w:jc w:val="both"/>
    </w:pPr>
    <w:rPr>
      <w:b w:val="0"/>
      <w:color w:val="auto"/>
      <w:sz w:val="24"/>
    </w:rPr>
  </w:style>
  <w:style w:type="paragraph" w:customStyle="1" w:styleId="ECHRHeading2">
    <w:name w:val="ECHR_Heading_2"/>
    <w:aliases w:val="Ju_H_A,Head_2"/>
    <w:basedOn w:val="Titolo2"/>
    <w:next w:val="Normale"/>
    <w:qFormat/>
    <w:rsid w:val="00E77CB3"/>
    <w:pPr>
      <w:keepNext/>
      <w:keepLines/>
      <w:numPr>
        <w:ilvl w:val="0"/>
        <w:numId w:val="0"/>
      </w:numPr>
      <w:tabs>
        <w:tab w:val="left" w:pos="584"/>
      </w:tabs>
      <w:spacing w:before="360" w:after="240"/>
      <w:ind w:left="584" w:hanging="352"/>
      <w:jc w:val="both"/>
    </w:pPr>
    <w:rPr>
      <w:color w:val="auto"/>
      <w:sz w:val="24"/>
    </w:rPr>
  </w:style>
  <w:style w:type="character" w:customStyle="1" w:styleId="Titolo2Carattere">
    <w:name w:val="Titolo 2 Carattere"/>
    <w:basedOn w:val="Carpredefinitoparagrafo"/>
    <w:link w:val="Titolo2"/>
    <w:uiPriority w:val="99"/>
    <w:semiHidden/>
    <w:rsid w:val="00A671F8"/>
    <w:rPr>
      <w:rFonts w:asciiTheme="majorHAnsi" w:eastAsiaTheme="majorEastAsia" w:hAnsiTheme="majorHAnsi" w:cstheme="majorBidi"/>
      <w:b/>
      <w:bCs/>
      <w:color w:val="4D4D4D"/>
      <w:sz w:val="26"/>
      <w:szCs w:val="26"/>
    </w:rPr>
  </w:style>
  <w:style w:type="paragraph" w:customStyle="1" w:styleId="DummyStyle">
    <w:name w:val="Dummy_Style"/>
    <w:basedOn w:val="Normale"/>
    <w:semiHidden/>
    <w:qFormat/>
    <w:rsid w:val="00E77CB3"/>
    <w:rPr>
      <w:color w:val="00B050"/>
    </w:rPr>
  </w:style>
  <w:style w:type="paragraph" w:customStyle="1" w:styleId="ECHRDecisionBody">
    <w:name w:val="ECHR_Decision_Body"/>
    <w:aliases w:val="Ju_Judges"/>
    <w:basedOn w:val="Normale"/>
    <w:uiPriority w:val="11"/>
    <w:qFormat/>
    <w:rsid w:val="00C63990"/>
    <w:pPr>
      <w:tabs>
        <w:tab w:val="left" w:pos="567"/>
        <w:tab w:val="left" w:pos="1134"/>
      </w:tabs>
      <w:jc w:val="left"/>
    </w:pPr>
  </w:style>
  <w:style w:type="character" w:customStyle="1" w:styleId="Titolo3Carattere">
    <w:name w:val="Titolo 3 Carattere"/>
    <w:basedOn w:val="Carpredefinitoparagrafo"/>
    <w:link w:val="Titolo3"/>
    <w:uiPriority w:val="99"/>
    <w:semiHidden/>
    <w:rsid w:val="00A671F8"/>
    <w:rPr>
      <w:rFonts w:asciiTheme="majorHAnsi" w:eastAsiaTheme="majorEastAsia" w:hAnsiTheme="majorHAnsi" w:cstheme="majorBidi"/>
      <w:b/>
      <w:bCs/>
      <w:color w:val="5F5F5F"/>
      <w:sz w:val="24"/>
    </w:rPr>
  </w:style>
  <w:style w:type="paragraph" w:customStyle="1" w:styleId="ECHRPara">
    <w:name w:val="ECHR_Para"/>
    <w:aliases w:val="Ju_Para,Left,First line:  0 cm,Para"/>
    <w:basedOn w:val="Normale"/>
    <w:link w:val="JuParaCar"/>
    <w:qFormat/>
    <w:rsid w:val="00C63990"/>
    <w:pPr>
      <w:ind w:firstLine="284"/>
    </w:pPr>
  </w:style>
  <w:style w:type="character" w:customStyle="1" w:styleId="Titolo4Carattere">
    <w:name w:val="Titolo 4 Carattere"/>
    <w:basedOn w:val="Carpredefinitoparagrafo"/>
    <w:link w:val="Titolo4"/>
    <w:uiPriority w:val="99"/>
    <w:semiHidden/>
    <w:rsid w:val="00A671F8"/>
    <w:rPr>
      <w:rFonts w:asciiTheme="majorHAnsi" w:eastAsiaTheme="majorEastAsia" w:hAnsiTheme="majorHAnsi" w:cstheme="majorBidi"/>
      <w:b/>
      <w:bCs/>
      <w:i/>
      <w:iCs/>
      <w:color w:val="777777"/>
      <w:sz w:val="24"/>
    </w:rPr>
  </w:style>
  <w:style w:type="character" w:customStyle="1" w:styleId="Titolo5Carattere">
    <w:name w:val="Titolo 5 Carattere"/>
    <w:basedOn w:val="Carpredefinitoparagrafo"/>
    <w:link w:val="Titolo5"/>
    <w:uiPriority w:val="99"/>
    <w:semiHidden/>
    <w:rsid w:val="00E77CB3"/>
    <w:rPr>
      <w:rFonts w:asciiTheme="majorHAnsi" w:eastAsiaTheme="majorEastAsia" w:hAnsiTheme="majorHAnsi" w:cstheme="majorBidi"/>
      <w:b/>
      <w:bCs/>
      <w:color w:val="808080"/>
    </w:rPr>
  </w:style>
  <w:style w:type="character" w:styleId="Enfasidelicata">
    <w:name w:val="Subtle Emphasis"/>
    <w:uiPriority w:val="99"/>
    <w:semiHidden/>
    <w:qFormat/>
    <w:rsid w:val="00E77CB3"/>
    <w:rPr>
      <w:i/>
      <w:iCs/>
    </w:rPr>
  </w:style>
  <w:style w:type="table" w:customStyle="1" w:styleId="ECHRTable">
    <w:name w:val="ECHR_Table"/>
    <w:basedOn w:val="Tabellanormale"/>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ellanormale"/>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Title_L_1"/>
    <w:basedOn w:val="Normale"/>
    <w:next w:val="Normale"/>
    <w:uiPriority w:val="18"/>
    <w:qFormat/>
    <w:rsid w:val="00E77CB3"/>
    <w:pPr>
      <w:keepNext/>
      <w:keepLines/>
      <w:spacing w:before="720" w:after="240"/>
      <w:outlineLvl w:val="0"/>
    </w:pPr>
    <w:rPr>
      <w:rFonts w:asciiTheme="majorHAnsi" w:hAnsiTheme="majorHAnsi"/>
      <w:sz w:val="28"/>
    </w:rPr>
  </w:style>
  <w:style w:type="character" w:styleId="Enfasicorsivo">
    <w:name w:val="Emphasis"/>
    <w:uiPriority w:val="99"/>
    <w:semiHidden/>
    <w:qFormat/>
    <w:rsid w:val="00E77CB3"/>
    <w:rPr>
      <w:b/>
      <w:bCs/>
      <w:i/>
      <w:iCs/>
      <w:spacing w:val="10"/>
      <w:bdr w:val="none" w:sz="0" w:space="0" w:color="auto"/>
      <w:shd w:val="clear" w:color="auto" w:fill="auto"/>
    </w:rPr>
  </w:style>
  <w:style w:type="paragraph" w:styleId="Pidipagina">
    <w:name w:val="footer"/>
    <w:basedOn w:val="Normale"/>
    <w:link w:val="PidipaginaCarattere"/>
    <w:uiPriority w:val="99"/>
    <w:semiHidden/>
    <w:rsid w:val="00941747"/>
    <w:pPr>
      <w:tabs>
        <w:tab w:val="center" w:pos="4536"/>
        <w:tab w:val="right" w:pos="9696"/>
      </w:tabs>
      <w:ind w:left="-680" w:right="-680"/>
    </w:pPr>
  </w:style>
  <w:style w:type="character" w:customStyle="1" w:styleId="PidipaginaCarattere">
    <w:name w:val="Piè di pagina Carattere"/>
    <w:basedOn w:val="Carpredefinitoparagrafo"/>
    <w:link w:val="Pidipagina"/>
    <w:uiPriority w:val="57"/>
    <w:semiHidden/>
    <w:rsid w:val="008D4752"/>
  </w:style>
  <w:style w:type="character" w:styleId="Rimandonotaapidipagina">
    <w:name w:val="footnote reference"/>
    <w:basedOn w:val="Carpredefinitoparagrafo"/>
    <w:uiPriority w:val="99"/>
    <w:semiHidden/>
    <w:rsid w:val="00941747"/>
    <w:rPr>
      <w:vertAlign w:val="superscript"/>
    </w:rPr>
  </w:style>
  <w:style w:type="paragraph" w:styleId="Testonotaapidipagina">
    <w:name w:val="footnote text"/>
    <w:basedOn w:val="Normale"/>
    <w:link w:val="TestonotaapidipaginaCarattere"/>
    <w:uiPriority w:val="99"/>
    <w:semiHidden/>
    <w:rsid w:val="00941747"/>
    <w:rPr>
      <w:sz w:val="20"/>
      <w:szCs w:val="20"/>
    </w:rPr>
  </w:style>
  <w:style w:type="character" w:customStyle="1" w:styleId="TestonotaapidipaginaCarattere">
    <w:name w:val="Testo nota a piè di pagina Carattere"/>
    <w:basedOn w:val="Carpredefinitoparagrafo"/>
    <w:link w:val="Testonotaapidipagina"/>
    <w:uiPriority w:val="99"/>
    <w:semiHidden/>
    <w:rsid w:val="00A671F8"/>
    <w:rPr>
      <w:rFonts w:eastAsiaTheme="minorEastAsia"/>
      <w:sz w:val="20"/>
      <w:szCs w:val="20"/>
    </w:rPr>
  </w:style>
  <w:style w:type="character" w:customStyle="1" w:styleId="Titolo6Carattere">
    <w:name w:val="Titolo 6 Carattere"/>
    <w:basedOn w:val="Carpredefinitoparagrafo"/>
    <w:link w:val="Titolo6"/>
    <w:uiPriority w:val="99"/>
    <w:semiHidden/>
    <w:rsid w:val="00A671F8"/>
    <w:rPr>
      <w:rFonts w:asciiTheme="majorHAnsi" w:eastAsiaTheme="majorEastAsia" w:hAnsiTheme="majorHAnsi" w:cstheme="majorBidi"/>
      <w:b/>
      <w:bCs/>
      <w:i/>
      <w:iCs/>
      <w:color w:val="7F7F7F" w:themeColor="text1" w:themeTint="80"/>
      <w:sz w:val="24"/>
      <w:lang w:bidi="en-US"/>
    </w:rPr>
  </w:style>
  <w:style w:type="character" w:customStyle="1" w:styleId="Titolo7Carattere">
    <w:name w:val="Titolo 7 Carattere"/>
    <w:basedOn w:val="Carpredefinitoparagrafo"/>
    <w:link w:val="Titolo7"/>
    <w:uiPriority w:val="99"/>
    <w:semiHidden/>
    <w:rsid w:val="00E77CB3"/>
    <w:rPr>
      <w:rFonts w:asciiTheme="majorHAnsi" w:eastAsiaTheme="majorEastAsia" w:hAnsiTheme="majorHAnsi" w:cstheme="majorBidi"/>
      <w:i/>
      <w:iCs/>
      <w:lang w:bidi="en-US"/>
    </w:rPr>
  </w:style>
  <w:style w:type="character" w:customStyle="1" w:styleId="Titolo8Carattere">
    <w:name w:val="Titolo 8 Carattere"/>
    <w:basedOn w:val="Carpredefinitoparagrafo"/>
    <w:link w:val="Titolo8"/>
    <w:uiPriority w:val="99"/>
    <w:semiHidden/>
    <w:rsid w:val="00E77CB3"/>
    <w:rPr>
      <w:rFonts w:asciiTheme="majorHAnsi" w:eastAsiaTheme="majorEastAsia" w:hAnsiTheme="majorHAnsi" w:cstheme="majorBidi"/>
      <w:sz w:val="20"/>
      <w:szCs w:val="20"/>
      <w:lang w:bidi="en-US"/>
    </w:rPr>
  </w:style>
  <w:style w:type="character" w:customStyle="1" w:styleId="Titolo9Carattere">
    <w:name w:val="Titolo 9 Carattere"/>
    <w:basedOn w:val="Carpredefinitoparagrafo"/>
    <w:link w:val="Titolo9"/>
    <w:uiPriority w:val="99"/>
    <w:semiHidden/>
    <w:rsid w:val="00E77CB3"/>
    <w:rPr>
      <w:rFonts w:asciiTheme="majorHAnsi" w:eastAsiaTheme="majorEastAsia" w:hAnsiTheme="majorHAnsi" w:cstheme="majorBidi"/>
      <w:i/>
      <w:iCs/>
      <w:spacing w:val="5"/>
      <w:sz w:val="20"/>
      <w:szCs w:val="20"/>
      <w:lang w:bidi="en-US"/>
    </w:rPr>
  </w:style>
  <w:style w:type="character" w:styleId="Collegamentoipertestuale">
    <w:name w:val="Hyperlink"/>
    <w:basedOn w:val="Carpredefinitoparagrafo"/>
    <w:uiPriority w:val="99"/>
    <w:semiHidden/>
    <w:rsid w:val="00941747"/>
    <w:rPr>
      <w:color w:val="0072BC" w:themeColor="hyperlink"/>
      <w:u w:val="single"/>
    </w:rPr>
  </w:style>
  <w:style w:type="character" w:styleId="Enfasiintensa">
    <w:name w:val="Intense Emphasis"/>
    <w:uiPriority w:val="99"/>
    <w:semiHidden/>
    <w:qFormat/>
    <w:rsid w:val="00E77CB3"/>
    <w:rPr>
      <w:b/>
      <w:bCs/>
    </w:rPr>
  </w:style>
  <w:style w:type="paragraph" w:styleId="Citazioneintensa">
    <w:name w:val="Intense Quote"/>
    <w:basedOn w:val="Normale"/>
    <w:next w:val="Normale"/>
    <w:link w:val="CitazioneintensaCarattere"/>
    <w:uiPriority w:val="99"/>
    <w:semiHidden/>
    <w:qFormat/>
    <w:rsid w:val="00E77CB3"/>
    <w:pPr>
      <w:pBdr>
        <w:bottom w:val="single" w:sz="4" w:space="1" w:color="auto"/>
      </w:pBdr>
      <w:spacing w:before="200" w:after="280"/>
      <w:ind w:left="1008" w:right="1152"/>
    </w:pPr>
    <w:rPr>
      <w:b/>
      <w:bCs/>
      <w:i/>
      <w:iCs/>
      <w:sz w:val="22"/>
      <w:lang w:bidi="en-US"/>
    </w:rPr>
  </w:style>
  <w:style w:type="character" w:customStyle="1" w:styleId="CitazioneintensaCarattere">
    <w:name w:val="Citazione intensa Carattere"/>
    <w:basedOn w:val="Carpredefinitoparagrafo"/>
    <w:link w:val="Citazioneintensa"/>
    <w:uiPriority w:val="99"/>
    <w:semiHidden/>
    <w:rsid w:val="00E77CB3"/>
    <w:rPr>
      <w:rFonts w:eastAsiaTheme="minorEastAsia"/>
      <w:b/>
      <w:bCs/>
      <w:i/>
      <w:iCs/>
      <w:lang w:bidi="en-US"/>
    </w:rPr>
  </w:style>
  <w:style w:type="character" w:styleId="Riferimentointenso">
    <w:name w:val="Intense Reference"/>
    <w:uiPriority w:val="99"/>
    <w:semiHidden/>
    <w:qFormat/>
    <w:rsid w:val="00E77CB3"/>
    <w:rPr>
      <w:smallCaps/>
      <w:spacing w:val="5"/>
      <w:u w:val="single"/>
    </w:rPr>
  </w:style>
  <w:style w:type="paragraph" w:styleId="Paragrafoelenco">
    <w:name w:val="List Paragraph"/>
    <w:basedOn w:val="Normale"/>
    <w:uiPriority w:val="99"/>
    <w:semiHidden/>
    <w:qFormat/>
    <w:rsid w:val="00E77CB3"/>
    <w:pPr>
      <w:ind w:left="720"/>
      <w:contextualSpacing/>
    </w:pPr>
  </w:style>
  <w:style w:type="table" w:customStyle="1" w:styleId="LtrTableAddress">
    <w:name w:val="Ltr_Table_Address"/>
    <w:basedOn w:val="Tabellanormale"/>
    <w:uiPriority w:val="99"/>
    <w:rsid w:val="001E6F32"/>
    <w:tblPr>
      <w:tblInd w:w="5103" w:type="dxa"/>
    </w:tblPr>
  </w:style>
  <w:style w:type="paragraph" w:styleId="Citazione">
    <w:name w:val="Quote"/>
    <w:basedOn w:val="Normale"/>
    <w:next w:val="Normale"/>
    <w:link w:val="CitazioneCarattere"/>
    <w:uiPriority w:val="99"/>
    <w:semiHidden/>
    <w:qFormat/>
    <w:rsid w:val="00E77CB3"/>
    <w:pPr>
      <w:spacing w:before="200"/>
      <w:ind w:left="360" w:right="360"/>
    </w:pPr>
    <w:rPr>
      <w:i/>
      <w:iCs/>
      <w:sz w:val="22"/>
      <w:lang w:bidi="en-US"/>
    </w:rPr>
  </w:style>
  <w:style w:type="character" w:customStyle="1" w:styleId="CitazioneCarattere">
    <w:name w:val="Citazione Carattere"/>
    <w:basedOn w:val="Carpredefinitoparagrafo"/>
    <w:link w:val="Citazione"/>
    <w:uiPriority w:val="99"/>
    <w:semiHidden/>
    <w:rsid w:val="00E77CB3"/>
    <w:rPr>
      <w:rFonts w:eastAsiaTheme="minorEastAsia"/>
      <w:i/>
      <w:iCs/>
      <w:lang w:bidi="en-US"/>
    </w:rPr>
  </w:style>
  <w:style w:type="character" w:styleId="Riferimentodelicato">
    <w:name w:val="Subtle Reference"/>
    <w:uiPriority w:val="99"/>
    <w:semiHidden/>
    <w:qFormat/>
    <w:rsid w:val="00E77CB3"/>
    <w:rPr>
      <w:smallCaps/>
    </w:rPr>
  </w:style>
  <w:style w:type="table" w:styleId="Grigliatabella">
    <w:name w:val="Table Grid"/>
    <w:basedOn w:val="Tabellanormale"/>
    <w:uiPriority w:val="99"/>
    <w:semiHidden/>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99"/>
    <w:semiHidden/>
    <w:rsid w:val="00EA185E"/>
    <w:pPr>
      <w:spacing w:before="120" w:after="60"/>
      <w:ind w:left="340" w:right="340" w:hanging="340"/>
    </w:pPr>
    <w:rPr>
      <w:color w:val="0D0D0D" w:themeColor="text1" w:themeTint="F2"/>
    </w:rPr>
  </w:style>
  <w:style w:type="paragraph" w:styleId="Sommario2">
    <w:name w:val="toc 2"/>
    <w:basedOn w:val="Normale"/>
    <w:next w:val="Normale"/>
    <w:autoRedefine/>
    <w:uiPriority w:val="99"/>
    <w:semiHidden/>
    <w:rsid w:val="00EA185E"/>
    <w:pPr>
      <w:spacing w:after="60"/>
      <w:ind w:left="680" w:right="340" w:hanging="340"/>
    </w:pPr>
  </w:style>
  <w:style w:type="paragraph" w:styleId="Sommario3">
    <w:name w:val="toc 3"/>
    <w:basedOn w:val="Normale"/>
    <w:next w:val="Normale"/>
    <w:autoRedefine/>
    <w:uiPriority w:val="99"/>
    <w:semiHidden/>
    <w:rsid w:val="00EA185E"/>
    <w:pPr>
      <w:spacing w:after="60"/>
      <w:ind w:left="1020" w:right="340" w:hanging="340"/>
    </w:pPr>
  </w:style>
  <w:style w:type="paragraph" w:styleId="Sommario4">
    <w:name w:val="toc 4"/>
    <w:basedOn w:val="Normale"/>
    <w:next w:val="Normale"/>
    <w:autoRedefine/>
    <w:uiPriority w:val="99"/>
    <w:semiHidden/>
    <w:rsid w:val="00EA185E"/>
    <w:pPr>
      <w:tabs>
        <w:tab w:val="right" w:leader="dot" w:pos="9017"/>
      </w:tabs>
      <w:spacing w:after="60"/>
      <w:ind w:left="1361" w:right="340" w:hanging="340"/>
    </w:pPr>
  </w:style>
  <w:style w:type="paragraph" w:styleId="Sommario5">
    <w:name w:val="toc 5"/>
    <w:basedOn w:val="Normale"/>
    <w:next w:val="Normale"/>
    <w:autoRedefine/>
    <w:uiPriority w:val="99"/>
    <w:semiHidden/>
    <w:rsid w:val="00B46543"/>
    <w:pPr>
      <w:spacing w:after="60"/>
      <w:ind w:left="1701" w:right="340" w:hanging="340"/>
    </w:pPr>
  </w:style>
  <w:style w:type="paragraph" w:styleId="Titolosommario">
    <w:name w:val="TOC Heading"/>
    <w:basedOn w:val="Titolo1"/>
    <w:next w:val="Normale"/>
    <w:uiPriority w:val="99"/>
    <w:semiHidden/>
    <w:qFormat/>
    <w:rsid w:val="00E77CB3"/>
    <w:pPr>
      <w:numPr>
        <w:numId w:val="0"/>
      </w:numPr>
      <w:jc w:val="both"/>
      <w:outlineLvl w:val="9"/>
    </w:pPr>
    <w:rPr>
      <w:color w:val="474747" w:themeColor="accent3" w:themeShade="BF"/>
    </w:rPr>
  </w:style>
  <w:style w:type="table" w:customStyle="1" w:styleId="UGTable">
    <w:name w:val="UG_Table"/>
    <w:basedOn w:val="Tabellanormale"/>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ellanormale"/>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ellanormale"/>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ellanormale"/>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ellanormale"/>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ellanormale"/>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itoloindicefonti">
    <w:name w:val="toa heading"/>
    <w:basedOn w:val="Normale"/>
    <w:next w:val="Normale"/>
    <w:uiPriority w:val="99"/>
    <w:semiHidden/>
    <w:rsid w:val="00C333A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e"/>
    <w:qFormat/>
    <w:rsid w:val="00E77CB3"/>
    <w:pPr>
      <w:spacing w:before="120" w:after="120"/>
      <w:ind w:left="425" w:firstLine="142"/>
    </w:pPr>
    <w:rPr>
      <w:sz w:val="20"/>
    </w:rPr>
  </w:style>
  <w:style w:type="table" w:customStyle="1" w:styleId="ECHRTableSimpleBox">
    <w:name w:val="ECHR_Table_Simple_Box"/>
    <w:basedOn w:val="Tabellanormale"/>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ellanormale"/>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ellanormale"/>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ellanormale"/>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ellanormale"/>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ellanormale"/>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ellanormale"/>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e"/>
    <w:next w:val="JuParaLast"/>
    <w:uiPriority w:val="32"/>
    <w:qFormat/>
    <w:rsid w:val="00E77CB3"/>
    <w:pPr>
      <w:tabs>
        <w:tab w:val="center" w:pos="851"/>
        <w:tab w:val="center" w:pos="6407"/>
      </w:tabs>
      <w:spacing w:before="720"/>
      <w:jc w:val="left"/>
    </w:pPr>
  </w:style>
  <w:style w:type="paragraph" w:customStyle="1" w:styleId="JuParaLast">
    <w:name w:val="Ju_Para_Last"/>
    <w:basedOn w:val="Normale"/>
    <w:next w:val="Normale"/>
    <w:qFormat/>
    <w:rsid w:val="00E77CB3"/>
    <w:pPr>
      <w:keepNext/>
      <w:keepLines/>
      <w:spacing w:before="240"/>
      <w:ind w:firstLine="284"/>
    </w:pPr>
  </w:style>
  <w:style w:type="paragraph" w:customStyle="1" w:styleId="JuCase">
    <w:name w:val="Ju_Case"/>
    <w:basedOn w:val="Normale"/>
    <w:next w:val="Normale"/>
    <w:uiPriority w:val="10"/>
    <w:rsid w:val="00E77CB3"/>
    <w:pPr>
      <w:ind w:firstLine="284"/>
    </w:pPr>
    <w:rPr>
      <w:b/>
    </w:rPr>
  </w:style>
  <w:style w:type="paragraph" w:customStyle="1" w:styleId="JuList">
    <w:name w:val="Ju_List"/>
    <w:basedOn w:val="Normale"/>
    <w:uiPriority w:val="28"/>
    <w:qFormat/>
    <w:rsid w:val="00E77CB3"/>
    <w:pPr>
      <w:ind w:left="340" w:hanging="340"/>
    </w:pPr>
  </w:style>
  <w:style w:type="paragraph" w:customStyle="1" w:styleId="JuCourt">
    <w:name w:val="Ju_Court"/>
    <w:basedOn w:val="Normale"/>
    <w:next w:val="Normale"/>
    <w:uiPriority w:val="16"/>
    <w:qFormat/>
    <w:rsid w:val="00E77CB3"/>
    <w:pPr>
      <w:tabs>
        <w:tab w:val="left" w:pos="907"/>
        <w:tab w:val="left" w:pos="1701"/>
        <w:tab w:val="right" w:pos="7371"/>
      </w:tabs>
      <w:spacing w:before="240"/>
      <w:ind w:left="397" w:hanging="397"/>
      <w:jc w:val="left"/>
    </w:pPr>
    <w:rPr>
      <w:lang w:bidi="en-US"/>
    </w:rPr>
  </w:style>
  <w:style w:type="character" w:styleId="Numeropagina">
    <w:name w:val="page number"/>
    <w:semiHidden/>
    <w:rsid w:val="00E77CB3"/>
    <w:rPr>
      <w:rFonts w:ascii="Times New Roman" w:hAnsi="Times New Roman" w:cs="Times New Roman"/>
      <w:sz w:val="18"/>
    </w:rPr>
  </w:style>
  <w:style w:type="paragraph" w:customStyle="1" w:styleId="JuLista">
    <w:name w:val="Ju_List_a"/>
    <w:basedOn w:val="JuList"/>
    <w:uiPriority w:val="28"/>
    <w:qFormat/>
    <w:rsid w:val="00E77CB3"/>
    <w:pPr>
      <w:ind w:left="346" w:firstLine="0"/>
    </w:pPr>
  </w:style>
  <w:style w:type="paragraph" w:customStyle="1" w:styleId="JuListi">
    <w:name w:val="Ju_List_i"/>
    <w:basedOn w:val="Normale"/>
    <w:next w:val="JuLista"/>
    <w:uiPriority w:val="28"/>
    <w:qFormat/>
    <w:rsid w:val="00E77CB3"/>
    <w:pPr>
      <w:ind w:left="794"/>
    </w:pPr>
  </w:style>
  <w:style w:type="character" w:styleId="Rimandocommento">
    <w:name w:val="annotation reference"/>
    <w:semiHidden/>
    <w:rsid w:val="00E77CB3"/>
    <w:rPr>
      <w:sz w:val="16"/>
    </w:rPr>
  </w:style>
  <w:style w:type="paragraph" w:styleId="Testocommento">
    <w:name w:val="annotation text"/>
    <w:basedOn w:val="Normale"/>
    <w:link w:val="TestocommentoCarattere"/>
    <w:semiHidden/>
    <w:rsid w:val="00E77CB3"/>
    <w:rPr>
      <w:sz w:val="20"/>
    </w:rPr>
  </w:style>
  <w:style w:type="character" w:customStyle="1" w:styleId="TestocommentoCarattere">
    <w:name w:val="Testo commento Carattere"/>
    <w:basedOn w:val="Carpredefinitoparagrafo"/>
    <w:link w:val="Testocommento"/>
    <w:uiPriority w:val="99"/>
    <w:semiHidden/>
    <w:rsid w:val="00E77CB3"/>
    <w:rPr>
      <w:rFonts w:eastAsiaTheme="minorEastAsia"/>
      <w:sz w:val="20"/>
    </w:rPr>
  </w:style>
  <w:style w:type="character" w:styleId="Rimandonotadichiusura">
    <w:name w:val="endnote reference"/>
    <w:uiPriority w:val="99"/>
    <w:semiHidden/>
    <w:rsid w:val="00E77CB3"/>
    <w:rPr>
      <w:rFonts w:ascii="Times New Roman" w:hAnsi="Times New Roman" w:cs="Times New Roman"/>
      <w:vertAlign w:val="superscript"/>
    </w:rPr>
  </w:style>
  <w:style w:type="paragraph" w:styleId="Testonotadichiusura">
    <w:name w:val="endnote text"/>
    <w:basedOn w:val="Normale"/>
    <w:link w:val="TestonotadichiusuraCarattere"/>
    <w:uiPriority w:val="99"/>
    <w:semiHidden/>
    <w:rsid w:val="00E77CB3"/>
    <w:rPr>
      <w:sz w:val="20"/>
    </w:rPr>
  </w:style>
  <w:style w:type="character" w:customStyle="1" w:styleId="TestonotadichiusuraCarattere">
    <w:name w:val="Testo nota di chiusura Carattere"/>
    <w:basedOn w:val="Carpredefinitoparagrafo"/>
    <w:link w:val="Testonotadichiusura"/>
    <w:uiPriority w:val="99"/>
    <w:semiHidden/>
    <w:rsid w:val="00E77CB3"/>
    <w:rPr>
      <w:rFonts w:eastAsiaTheme="minorEastAsia"/>
      <w:sz w:val="20"/>
    </w:rPr>
  </w:style>
  <w:style w:type="character" w:styleId="Collegamentovisitato">
    <w:name w:val="FollowedHyperlink"/>
    <w:uiPriority w:val="99"/>
    <w:semiHidden/>
    <w:rsid w:val="00E77CB3"/>
    <w:rPr>
      <w:rFonts w:ascii="Times New Roman" w:hAnsi="Times New Roman" w:cs="Times New Roman"/>
      <w:color w:val="800080"/>
      <w:u w:val="single"/>
    </w:rPr>
  </w:style>
  <w:style w:type="paragraph" w:styleId="Puntoelenco">
    <w:name w:val="List Bullet"/>
    <w:basedOn w:val="Normale"/>
    <w:uiPriority w:val="99"/>
    <w:semiHidden/>
    <w:rsid w:val="00E77CB3"/>
    <w:pPr>
      <w:numPr>
        <w:numId w:val="1"/>
      </w:numPr>
    </w:pPr>
  </w:style>
  <w:style w:type="character" w:customStyle="1" w:styleId="JuNames0">
    <w:name w:val="Ju_Names"/>
    <w:rsid w:val="00E77CB3"/>
    <w:rPr>
      <w:rFonts w:ascii="Times New Roman" w:hAnsi="Times New Roman" w:cs="Times New Roman"/>
      <w:smallCaps/>
    </w:rPr>
  </w:style>
  <w:style w:type="paragraph" w:styleId="Soggettocommento">
    <w:name w:val="annotation subject"/>
    <w:basedOn w:val="Testocommento"/>
    <w:next w:val="Testocommento"/>
    <w:link w:val="SoggettocommentoCarattere"/>
    <w:uiPriority w:val="99"/>
    <w:semiHidden/>
    <w:rsid w:val="00E77CB3"/>
    <w:rPr>
      <w:b/>
      <w:bCs/>
    </w:rPr>
  </w:style>
  <w:style w:type="character" w:customStyle="1" w:styleId="SoggettocommentoCarattere">
    <w:name w:val="Soggetto commento Carattere"/>
    <w:basedOn w:val="TestocommentoCarattere"/>
    <w:link w:val="Soggettocommento"/>
    <w:uiPriority w:val="99"/>
    <w:semiHidden/>
    <w:rsid w:val="00E77CB3"/>
    <w:rPr>
      <w:rFonts w:eastAsiaTheme="minorEastAsia"/>
      <w:b/>
      <w:bCs/>
      <w:sz w:val="20"/>
    </w:rPr>
  </w:style>
  <w:style w:type="paragraph" w:styleId="Mappadocumento">
    <w:name w:val="Document Map"/>
    <w:basedOn w:val="Normale"/>
    <w:link w:val="MappadocumentoCarattere"/>
    <w:uiPriority w:val="99"/>
    <w:semiHidden/>
    <w:rsid w:val="00E77CB3"/>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rsid w:val="00E77CB3"/>
    <w:rPr>
      <w:rFonts w:ascii="Tahoma" w:eastAsiaTheme="minorEastAsia" w:hAnsi="Tahoma" w:cs="Tahoma"/>
      <w:sz w:val="20"/>
      <w:shd w:val="clear" w:color="auto" w:fill="000080"/>
    </w:rPr>
  </w:style>
  <w:style w:type="character" w:customStyle="1" w:styleId="JuITMark">
    <w:name w:val="Ju_ITMark"/>
    <w:basedOn w:val="Carpredefinitoparagrafo"/>
    <w:uiPriority w:val="38"/>
    <w:qFormat/>
    <w:rsid w:val="00E77CB3"/>
    <w:rPr>
      <w:vanish/>
      <w:color w:val="339966"/>
      <w:sz w:val="14"/>
    </w:rPr>
  </w:style>
  <w:style w:type="paragraph" w:styleId="Sottotitolo">
    <w:name w:val="Subtitle"/>
    <w:basedOn w:val="Normale"/>
    <w:next w:val="Normale"/>
    <w:link w:val="SottotitoloCarattere"/>
    <w:uiPriority w:val="99"/>
    <w:semiHidden/>
    <w:qFormat/>
    <w:rsid w:val="00E77CB3"/>
    <w:pPr>
      <w:spacing w:after="600"/>
    </w:pPr>
    <w:rPr>
      <w:rFonts w:asciiTheme="majorHAnsi" w:eastAsiaTheme="majorEastAsia" w:hAnsiTheme="majorHAnsi" w:cstheme="majorBidi"/>
      <w:i/>
      <w:iCs/>
      <w:spacing w:val="13"/>
      <w:szCs w:val="24"/>
      <w:lang w:bidi="en-US"/>
    </w:rPr>
  </w:style>
  <w:style w:type="character" w:customStyle="1" w:styleId="SottotitoloCarattere">
    <w:name w:val="Sottotitolo Carattere"/>
    <w:basedOn w:val="Carpredefinitoparagrafo"/>
    <w:link w:val="Sottotitolo"/>
    <w:uiPriority w:val="99"/>
    <w:semiHidden/>
    <w:rsid w:val="00E77CB3"/>
    <w:rPr>
      <w:rFonts w:asciiTheme="majorHAnsi" w:eastAsiaTheme="majorEastAsia" w:hAnsiTheme="majorHAnsi" w:cstheme="majorBidi"/>
      <w:i/>
      <w:iCs/>
      <w:spacing w:val="13"/>
      <w:sz w:val="24"/>
      <w:szCs w:val="24"/>
      <w:lang w:bidi="en-US"/>
    </w:rPr>
  </w:style>
  <w:style w:type="numbering" w:styleId="111111">
    <w:name w:val="Outline List 2"/>
    <w:basedOn w:val="Nessunelenco"/>
    <w:uiPriority w:val="99"/>
    <w:semiHidden/>
    <w:rsid w:val="00E77CB3"/>
    <w:pPr>
      <w:numPr>
        <w:numId w:val="2"/>
      </w:numPr>
    </w:pPr>
  </w:style>
  <w:style w:type="numbering" w:styleId="1ai">
    <w:name w:val="Outline List 1"/>
    <w:basedOn w:val="Nessunelenco"/>
    <w:uiPriority w:val="99"/>
    <w:semiHidden/>
    <w:rsid w:val="00E77CB3"/>
    <w:pPr>
      <w:numPr>
        <w:numId w:val="3"/>
      </w:numPr>
    </w:pPr>
  </w:style>
  <w:style w:type="numbering" w:styleId="ArticoloSezione">
    <w:name w:val="Outline List 3"/>
    <w:basedOn w:val="Nessunelenco"/>
    <w:uiPriority w:val="99"/>
    <w:semiHidden/>
    <w:rsid w:val="00E77CB3"/>
    <w:pPr>
      <w:numPr>
        <w:numId w:val="4"/>
      </w:numPr>
    </w:pPr>
  </w:style>
  <w:style w:type="paragraph" w:styleId="Bibliografia">
    <w:name w:val="Bibliography"/>
    <w:basedOn w:val="Normale"/>
    <w:next w:val="Normale"/>
    <w:uiPriority w:val="99"/>
    <w:semiHidden/>
    <w:unhideWhenUsed/>
    <w:rsid w:val="00E77CB3"/>
  </w:style>
  <w:style w:type="paragraph" w:styleId="Testodelblocco">
    <w:name w:val="Block Text"/>
    <w:basedOn w:val="Normale"/>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Corpotesto">
    <w:name w:val="Body Text"/>
    <w:basedOn w:val="Normale"/>
    <w:link w:val="CorpotestoCarattere"/>
    <w:uiPriority w:val="99"/>
    <w:semiHidden/>
    <w:rsid w:val="00E77CB3"/>
    <w:pPr>
      <w:spacing w:after="120"/>
    </w:pPr>
  </w:style>
  <w:style w:type="character" w:customStyle="1" w:styleId="CorpotestoCarattere">
    <w:name w:val="Corpo testo Carattere"/>
    <w:basedOn w:val="Carpredefinitoparagrafo"/>
    <w:link w:val="Corpotesto"/>
    <w:uiPriority w:val="99"/>
    <w:semiHidden/>
    <w:rsid w:val="00E77CB3"/>
    <w:rPr>
      <w:rFonts w:eastAsiaTheme="minorEastAsia"/>
      <w:sz w:val="24"/>
    </w:rPr>
  </w:style>
  <w:style w:type="paragraph" w:styleId="Corpodeltesto2">
    <w:name w:val="Body Text 2"/>
    <w:basedOn w:val="Normale"/>
    <w:link w:val="Corpodeltesto2Carattere"/>
    <w:uiPriority w:val="99"/>
    <w:semiHidden/>
    <w:rsid w:val="00E77CB3"/>
    <w:pPr>
      <w:spacing w:after="120" w:line="480" w:lineRule="auto"/>
    </w:pPr>
  </w:style>
  <w:style w:type="character" w:customStyle="1" w:styleId="Corpodeltesto2Carattere">
    <w:name w:val="Corpo del testo 2 Carattere"/>
    <w:basedOn w:val="Carpredefinitoparagrafo"/>
    <w:link w:val="Corpodeltesto2"/>
    <w:uiPriority w:val="99"/>
    <w:semiHidden/>
    <w:rsid w:val="00E77CB3"/>
    <w:rPr>
      <w:rFonts w:eastAsiaTheme="minorEastAsia"/>
      <w:sz w:val="24"/>
    </w:rPr>
  </w:style>
  <w:style w:type="paragraph" w:styleId="Corpodeltesto3">
    <w:name w:val="Body Text 3"/>
    <w:basedOn w:val="Normale"/>
    <w:link w:val="Corpodeltesto3Carattere"/>
    <w:uiPriority w:val="99"/>
    <w:semiHidden/>
    <w:rsid w:val="00E77CB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77CB3"/>
    <w:rPr>
      <w:rFonts w:eastAsiaTheme="minorEastAsia"/>
      <w:sz w:val="16"/>
      <w:szCs w:val="16"/>
    </w:rPr>
  </w:style>
  <w:style w:type="paragraph" w:styleId="Primorientrocorpodeltesto">
    <w:name w:val="Body Text First Indent"/>
    <w:basedOn w:val="Corpotesto"/>
    <w:link w:val="PrimorientrocorpodeltestoCarattere"/>
    <w:uiPriority w:val="99"/>
    <w:semiHidden/>
    <w:rsid w:val="00E77CB3"/>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E77CB3"/>
    <w:rPr>
      <w:rFonts w:eastAsiaTheme="minorEastAsia"/>
      <w:sz w:val="24"/>
    </w:rPr>
  </w:style>
  <w:style w:type="paragraph" w:styleId="Rientrocorpodeltesto">
    <w:name w:val="Body Text Indent"/>
    <w:basedOn w:val="Normale"/>
    <w:link w:val="RientrocorpodeltestoCarattere"/>
    <w:uiPriority w:val="99"/>
    <w:semiHidden/>
    <w:rsid w:val="00E77CB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77CB3"/>
    <w:rPr>
      <w:rFonts w:eastAsiaTheme="minorEastAsia"/>
      <w:sz w:val="24"/>
    </w:rPr>
  </w:style>
  <w:style w:type="paragraph" w:styleId="Primorientrocorpodeltesto2">
    <w:name w:val="Body Text First Indent 2"/>
    <w:basedOn w:val="Rientrocorpodeltesto"/>
    <w:link w:val="Primorientrocorpodeltesto2Carattere"/>
    <w:uiPriority w:val="99"/>
    <w:semiHidden/>
    <w:rsid w:val="00E77CB3"/>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E77CB3"/>
    <w:rPr>
      <w:rFonts w:eastAsiaTheme="minorEastAsia"/>
      <w:sz w:val="24"/>
    </w:rPr>
  </w:style>
  <w:style w:type="paragraph" w:styleId="Rientrocorpodeltesto2">
    <w:name w:val="Body Text Indent 2"/>
    <w:basedOn w:val="Normale"/>
    <w:link w:val="Rientrocorpodeltesto2Carattere"/>
    <w:uiPriority w:val="99"/>
    <w:semiHidden/>
    <w:rsid w:val="00E77CB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77CB3"/>
    <w:rPr>
      <w:rFonts w:eastAsiaTheme="minorEastAsia"/>
      <w:sz w:val="24"/>
    </w:rPr>
  </w:style>
  <w:style w:type="paragraph" w:styleId="Rientrocorpodeltesto3">
    <w:name w:val="Body Text Indent 3"/>
    <w:basedOn w:val="Normale"/>
    <w:link w:val="Rientrocorpodeltesto3Carattere"/>
    <w:uiPriority w:val="99"/>
    <w:semiHidden/>
    <w:rsid w:val="00E77CB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E77CB3"/>
    <w:rPr>
      <w:rFonts w:eastAsiaTheme="minorEastAsia"/>
      <w:sz w:val="16"/>
      <w:szCs w:val="16"/>
    </w:rPr>
  </w:style>
  <w:style w:type="paragraph" w:styleId="Didascalia">
    <w:name w:val="caption"/>
    <w:basedOn w:val="Normale"/>
    <w:next w:val="Normale"/>
    <w:uiPriority w:val="99"/>
    <w:semiHidden/>
    <w:qFormat/>
    <w:rsid w:val="00E77CB3"/>
    <w:pPr>
      <w:spacing w:after="200"/>
    </w:pPr>
    <w:rPr>
      <w:b/>
      <w:bCs/>
      <w:color w:val="0072BC" w:themeColor="accent1"/>
      <w:sz w:val="18"/>
      <w:szCs w:val="18"/>
    </w:rPr>
  </w:style>
  <w:style w:type="paragraph" w:styleId="Formuladichiusura">
    <w:name w:val="Closing"/>
    <w:basedOn w:val="Normale"/>
    <w:link w:val="FormuladichiusuraCarattere"/>
    <w:uiPriority w:val="99"/>
    <w:semiHidden/>
    <w:rsid w:val="00E77CB3"/>
    <w:pPr>
      <w:ind w:left="4252"/>
    </w:pPr>
  </w:style>
  <w:style w:type="character" w:customStyle="1" w:styleId="FormuladichiusuraCarattere">
    <w:name w:val="Formula di chiusura Carattere"/>
    <w:basedOn w:val="Carpredefinitoparagrafo"/>
    <w:link w:val="Formuladichiusura"/>
    <w:uiPriority w:val="99"/>
    <w:semiHidden/>
    <w:rsid w:val="00E77CB3"/>
    <w:rPr>
      <w:rFonts w:eastAsiaTheme="minorEastAsia"/>
      <w:sz w:val="24"/>
    </w:rPr>
  </w:style>
  <w:style w:type="table" w:styleId="Grigliaacolori">
    <w:name w:val="Colorful Grid"/>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gliaacolori-Colore2">
    <w:name w:val="Colorful Grid Accent 2"/>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gliaacolori-Colore3">
    <w:name w:val="Colorful Grid Accent 3"/>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gliaacolori-Colore4">
    <w:name w:val="Colorful Grid Accent 4"/>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gliaacolori-Colore5">
    <w:name w:val="Colorful Grid Accent 5"/>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gliaacolori-Colore6">
    <w:name w:val="Colorful Grid Accent 6"/>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Elencoacolori">
    <w:name w:val="Colorful List"/>
    <w:basedOn w:val="Tabellanormale"/>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Elencoacolori-Colore2">
    <w:name w:val="Colorful List Accent 2"/>
    <w:basedOn w:val="Tabellanormale"/>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Elencoacolori-Colore3">
    <w:name w:val="Colorful List Accent 3"/>
    <w:basedOn w:val="Tabellanormale"/>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Elencoacolori-Colore4">
    <w:name w:val="Colorful List Accent 4"/>
    <w:basedOn w:val="Tabellanormale"/>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Elencoacolori-Colore5">
    <w:name w:val="Colorful List Accent 5"/>
    <w:basedOn w:val="Tabellanormale"/>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Elencoacolori-Colore6">
    <w:name w:val="Colorful List Accent 6"/>
    <w:basedOn w:val="Tabellanormale"/>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Sfondoacolori">
    <w:name w:val="Colorful Shading"/>
    <w:basedOn w:val="Tabellanormale"/>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Sfondoacolori-Colore4">
    <w:name w:val="Colorful Shading Accent 4"/>
    <w:basedOn w:val="Tabellanormale"/>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Elencoscuro">
    <w:name w:val="Dark List"/>
    <w:basedOn w:val="Tabellanormale"/>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Elencoscuro-Colore2">
    <w:name w:val="Dark List Accent 2"/>
    <w:basedOn w:val="Tabellanormale"/>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Elencoscuro-Colore3">
    <w:name w:val="Dark List Accent 3"/>
    <w:basedOn w:val="Tabellanormale"/>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Elencoscuro-Colore4">
    <w:name w:val="Dark List Accent 4"/>
    <w:basedOn w:val="Tabellanormale"/>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Elencoscuro-Colore5">
    <w:name w:val="Dark List Accent 5"/>
    <w:basedOn w:val="Tabellanormale"/>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Elencoscuro-Colore6">
    <w:name w:val="Dark List Accent 6"/>
    <w:basedOn w:val="Tabellanormale"/>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e"/>
    <w:next w:val="Normale"/>
    <w:link w:val="DataCarattere"/>
    <w:uiPriority w:val="99"/>
    <w:semiHidden/>
    <w:rsid w:val="00E77CB3"/>
  </w:style>
  <w:style w:type="character" w:customStyle="1" w:styleId="DataCarattere">
    <w:name w:val="Data Carattere"/>
    <w:basedOn w:val="Carpredefinitoparagrafo"/>
    <w:link w:val="Data"/>
    <w:uiPriority w:val="99"/>
    <w:semiHidden/>
    <w:rsid w:val="00E77CB3"/>
    <w:rPr>
      <w:rFonts w:eastAsiaTheme="minorEastAsia"/>
      <w:sz w:val="24"/>
    </w:rPr>
  </w:style>
  <w:style w:type="paragraph" w:styleId="Firmadipostaelettronica">
    <w:name w:val="E-mail Signature"/>
    <w:basedOn w:val="Normale"/>
    <w:link w:val="FirmadipostaelettronicaCarattere"/>
    <w:uiPriority w:val="99"/>
    <w:semiHidden/>
    <w:rsid w:val="00E77CB3"/>
  </w:style>
  <w:style w:type="character" w:customStyle="1" w:styleId="FirmadipostaelettronicaCarattere">
    <w:name w:val="Firma di posta elettronica Carattere"/>
    <w:basedOn w:val="Carpredefinitoparagrafo"/>
    <w:link w:val="Firmadipostaelettronica"/>
    <w:uiPriority w:val="99"/>
    <w:semiHidden/>
    <w:rsid w:val="00E77CB3"/>
    <w:rPr>
      <w:rFonts w:eastAsiaTheme="minorEastAsia"/>
      <w:sz w:val="24"/>
    </w:rPr>
  </w:style>
  <w:style w:type="paragraph" w:styleId="Indirizzodestinatario">
    <w:name w:val="envelope address"/>
    <w:basedOn w:val="Normale"/>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Indirizzomittente">
    <w:name w:val="envelope return"/>
    <w:basedOn w:val="Normale"/>
    <w:uiPriority w:val="99"/>
    <w:semiHidden/>
    <w:rsid w:val="00E77CB3"/>
    <w:rPr>
      <w:rFonts w:asciiTheme="majorHAnsi" w:eastAsiaTheme="majorEastAsia" w:hAnsiTheme="majorHAnsi" w:cstheme="majorBidi"/>
      <w:sz w:val="20"/>
      <w:szCs w:val="20"/>
    </w:rPr>
  </w:style>
  <w:style w:type="character" w:styleId="AcronimoHTML">
    <w:name w:val="HTML Acronym"/>
    <w:basedOn w:val="Carpredefinitoparagrafo"/>
    <w:uiPriority w:val="99"/>
    <w:semiHidden/>
    <w:rsid w:val="00E77CB3"/>
  </w:style>
  <w:style w:type="paragraph" w:styleId="IndirizzoHTML">
    <w:name w:val="HTML Address"/>
    <w:basedOn w:val="Normale"/>
    <w:link w:val="IndirizzoHTMLCarattere"/>
    <w:uiPriority w:val="99"/>
    <w:semiHidden/>
    <w:rsid w:val="00E77CB3"/>
    <w:rPr>
      <w:i/>
      <w:iCs/>
    </w:rPr>
  </w:style>
  <w:style w:type="character" w:customStyle="1" w:styleId="IndirizzoHTMLCarattere">
    <w:name w:val="Indirizzo HTML Carattere"/>
    <w:basedOn w:val="Carpredefinitoparagrafo"/>
    <w:link w:val="IndirizzoHTML"/>
    <w:uiPriority w:val="99"/>
    <w:semiHidden/>
    <w:rsid w:val="00E77CB3"/>
    <w:rPr>
      <w:rFonts w:eastAsiaTheme="minorEastAsia"/>
      <w:i/>
      <w:iCs/>
      <w:sz w:val="24"/>
    </w:rPr>
  </w:style>
  <w:style w:type="character" w:styleId="CitazioneHTML">
    <w:name w:val="HTML Cite"/>
    <w:basedOn w:val="Carpredefinitoparagrafo"/>
    <w:uiPriority w:val="99"/>
    <w:semiHidden/>
    <w:rsid w:val="00E77CB3"/>
    <w:rPr>
      <w:i/>
      <w:iCs/>
    </w:rPr>
  </w:style>
  <w:style w:type="character" w:styleId="CodiceHTML">
    <w:name w:val="HTML Code"/>
    <w:basedOn w:val="Carpredefinitoparagrafo"/>
    <w:uiPriority w:val="99"/>
    <w:semiHidden/>
    <w:rsid w:val="00E77CB3"/>
    <w:rPr>
      <w:rFonts w:ascii="Consolas" w:hAnsi="Consolas" w:cs="Consolas"/>
      <w:sz w:val="20"/>
      <w:szCs w:val="20"/>
    </w:rPr>
  </w:style>
  <w:style w:type="character" w:styleId="DefinizioneHTML">
    <w:name w:val="HTML Definition"/>
    <w:basedOn w:val="Carpredefinitoparagrafo"/>
    <w:uiPriority w:val="99"/>
    <w:semiHidden/>
    <w:rsid w:val="00E77CB3"/>
    <w:rPr>
      <w:i/>
      <w:iCs/>
    </w:rPr>
  </w:style>
  <w:style w:type="character" w:styleId="TastieraHTML">
    <w:name w:val="HTML Keyboard"/>
    <w:basedOn w:val="Carpredefinitoparagrafo"/>
    <w:uiPriority w:val="99"/>
    <w:semiHidden/>
    <w:rsid w:val="00E77CB3"/>
    <w:rPr>
      <w:rFonts w:ascii="Consolas" w:hAnsi="Consolas" w:cs="Consolas"/>
      <w:sz w:val="20"/>
      <w:szCs w:val="20"/>
    </w:rPr>
  </w:style>
  <w:style w:type="paragraph" w:styleId="PreformattatoHTML">
    <w:name w:val="HTML Preformatted"/>
    <w:basedOn w:val="Normale"/>
    <w:link w:val="PreformattatoHTMLCarattere"/>
    <w:uiPriority w:val="99"/>
    <w:semiHidden/>
    <w:rsid w:val="00E77CB3"/>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E77CB3"/>
    <w:rPr>
      <w:rFonts w:ascii="Consolas" w:eastAsiaTheme="minorEastAsia" w:hAnsi="Consolas" w:cs="Consolas"/>
      <w:sz w:val="20"/>
      <w:szCs w:val="20"/>
    </w:rPr>
  </w:style>
  <w:style w:type="character" w:styleId="EsempioHTML">
    <w:name w:val="HTML Sample"/>
    <w:basedOn w:val="Carpredefinitoparagrafo"/>
    <w:uiPriority w:val="99"/>
    <w:semiHidden/>
    <w:rsid w:val="00E77CB3"/>
    <w:rPr>
      <w:rFonts w:ascii="Consolas" w:hAnsi="Consolas" w:cs="Consolas"/>
      <w:sz w:val="24"/>
      <w:szCs w:val="24"/>
    </w:rPr>
  </w:style>
  <w:style w:type="character" w:styleId="MacchinadascrivereHTML">
    <w:name w:val="HTML Typewriter"/>
    <w:basedOn w:val="Carpredefinitoparagrafo"/>
    <w:uiPriority w:val="99"/>
    <w:semiHidden/>
    <w:rsid w:val="00E77CB3"/>
    <w:rPr>
      <w:rFonts w:ascii="Consolas" w:hAnsi="Consolas" w:cs="Consolas"/>
      <w:sz w:val="20"/>
      <w:szCs w:val="20"/>
    </w:rPr>
  </w:style>
  <w:style w:type="character" w:styleId="VariabileHTML">
    <w:name w:val="HTML Variable"/>
    <w:basedOn w:val="Carpredefinitoparagrafo"/>
    <w:uiPriority w:val="99"/>
    <w:semiHidden/>
    <w:rsid w:val="00E77CB3"/>
    <w:rPr>
      <w:i/>
      <w:iCs/>
    </w:rPr>
  </w:style>
  <w:style w:type="paragraph" w:styleId="Indice1">
    <w:name w:val="index 1"/>
    <w:basedOn w:val="Normale"/>
    <w:next w:val="Normale"/>
    <w:autoRedefine/>
    <w:uiPriority w:val="99"/>
    <w:semiHidden/>
    <w:rsid w:val="00E77CB3"/>
    <w:pPr>
      <w:ind w:left="240" w:hanging="240"/>
    </w:pPr>
  </w:style>
  <w:style w:type="paragraph" w:styleId="Indice2">
    <w:name w:val="index 2"/>
    <w:basedOn w:val="Normale"/>
    <w:next w:val="Normale"/>
    <w:autoRedefine/>
    <w:uiPriority w:val="99"/>
    <w:semiHidden/>
    <w:rsid w:val="00E77CB3"/>
    <w:pPr>
      <w:ind w:left="480" w:hanging="240"/>
    </w:pPr>
  </w:style>
  <w:style w:type="paragraph" w:styleId="Indice3">
    <w:name w:val="index 3"/>
    <w:basedOn w:val="Normale"/>
    <w:next w:val="Normale"/>
    <w:autoRedefine/>
    <w:uiPriority w:val="99"/>
    <w:semiHidden/>
    <w:rsid w:val="00E77CB3"/>
    <w:pPr>
      <w:ind w:left="720" w:hanging="240"/>
    </w:pPr>
  </w:style>
  <w:style w:type="paragraph" w:styleId="Indice4">
    <w:name w:val="index 4"/>
    <w:basedOn w:val="Normale"/>
    <w:next w:val="Normale"/>
    <w:autoRedefine/>
    <w:uiPriority w:val="99"/>
    <w:semiHidden/>
    <w:rsid w:val="00E77CB3"/>
    <w:pPr>
      <w:ind w:left="960" w:hanging="240"/>
    </w:pPr>
  </w:style>
  <w:style w:type="paragraph" w:styleId="Indice5">
    <w:name w:val="index 5"/>
    <w:basedOn w:val="Normale"/>
    <w:next w:val="Normale"/>
    <w:autoRedefine/>
    <w:uiPriority w:val="99"/>
    <w:semiHidden/>
    <w:rsid w:val="00E77CB3"/>
    <w:pPr>
      <w:ind w:left="1200" w:hanging="240"/>
    </w:pPr>
  </w:style>
  <w:style w:type="paragraph" w:styleId="Indice6">
    <w:name w:val="index 6"/>
    <w:basedOn w:val="Normale"/>
    <w:next w:val="Normale"/>
    <w:autoRedefine/>
    <w:uiPriority w:val="99"/>
    <w:semiHidden/>
    <w:rsid w:val="00E77CB3"/>
    <w:pPr>
      <w:ind w:left="1440" w:hanging="240"/>
    </w:pPr>
  </w:style>
  <w:style w:type="paragraph" w:styleId="Indice7">
    <w:name w:val="index 7"/>
    <w:basedOn w:val="Normale"/>
    <w:next w:val="Normale"/>
    <w:autoRedefine/>
    <w:uiPriority w:val="99"/>
    <w:semiHidden/>
    <w:rsid w:val="00E77CB3"/>
    <w:pPr>
      <w:ind w:left="1680" w:hanging="240"/>
    </w:pPr>
  </w:style>
  <w:style w:type="paragraph" w:styleId="Indice8">
    <w:name w:val="index 8"/>
    <w:basedOn w:val="Normale"/>
    <w:next w:val="Normale"/>
    <w:autoRedefine/>
    <w:uiPriority w:val="99"/>
    <w:semiHidden/>
    <w:rsid w:val="00E77CB3"/>
    <w:pPr>
      <w:ind w:left="1920" w:hanging="240"/>
    </w:pPr>
  </w:style>
  <w:style w:type="paragraph" w:styleId="Indice9">
    <w:name w:val="index 9"/>
    <w:basedOn w:val="Normale"/>
    <w:next w:val="Normale"/>
    <w:autoRedefine/>
    <w:uiPriority w:val="99"/>
    <w:semiHidden/>
    <w:rsid w:val="00E77CB3"/>
    <w:pPr>
      <w:ind w:left="2160" w:hanging="240"/>
    </w:pPr>
  </w:style>
  <w:style w:type="paragraph" w:styleId="Titoloindice">
    <w:name w:val="index heading"/>
    <w:basedOn w:val="Normale"/>
    <w:next w:val="Indice1"/>
    <w:uiPriority w:val="99"/>
    <w:semiHidden/>
    <w:rsid w:val="00E77CB3"/>
    <w:rPr>
      <w:rFonts w:asciiTheme="majorHAnsi" w:eastAsiaTheme="majorEastAsia" w:hAnsiTheme="majorHAnsi" w:cstheme="majorBidi"/>
      <w:b/>
      <w:bCs/>
    </w:rPr>
  </w:style>
  <w:style w:type="table" w:styleId="Grigliachiara">
    <w:name w:val="Light Grid"/>
    <w:basedOn w:val="Tabellanormale"/>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Grigliachiara-Colore2">
    <w:name w:val="Light Grid Accent 2"/>
    <w:basedOn w:val="Tabellanormale"/>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Grigliachiara-Colore3">
    <w:name w:val="Light Grid Accent 3"/>
    <w:basedOn w:val="Tabellanormale"/>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Grigliachiara-Colore4">
    <w:name w:val="Light Grid Accent 4"/>
    <w:basedOn w:val="Tabellanormale"/>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Grigliachiara-Colore5">
    <w:name w:val="Light Grid Accent 5"/>
    <w:basedOn w:val="Tabellanormale"/>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rigliachiara-Colore6">
    <w:name w:val="Light Grid Accent 6"/>
    <w:basedOn w:val="Tabellanormale"/>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Elencochiaro">
    <w:name w:val="Light List"/>
    <w:basedOn w:val="Tabellanormale"/>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Elencochiaro-Colore2">
    <w:name w:val="Light List Accent 2"/>
    <w:basedOn w:val="Tabellanormale"/>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Elencochiaro-Colore3">
    <w:name w:val="Light List Accent 3"/>
    <w:basedOn w:val="Tabellanormale"/>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Elencochiaro-Colore4">
    <w:name w:val="Light List Accent 4"/>
    <w:basedOn w:val="Tabellanormale"/>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Elencochiaro-Colore5">
    <w:name w:val="Light List Accent 5"/>
    <w:basedOn w:val="Tabellanormale"/>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Elencochiaro-Colore6">
    <w:name w:val="Light List Accent 6"/>
    <w:basedOn w:val="Tabellanormale"/>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Sfondochiaro">
    <w:name w:val="Light Shading"/>
    <w:basedOn w:val="Tabellanormale"/>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Sfondochiaro-Colore2">
    <w:name w:val="Light Shading Accent 2"/>
    <w:basedOn w:val="Tabellanormale"/>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Sfondochiaro-Colore3">
    <w:name w:val="Light Shading Accent 3"/>
    <w:basedOn w:val="Tabellanormale"/>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Sfondochiaro-Colore4">
    <w:name w:val="Light Shading Accent 4"/>
    <w:basedOn w:val="Tabellanormale"/>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Sfondochiaro-Colore5">
    <w:name w:val="Light Shading Accent 5"/>
    <w:basedOn w:val="Tabellanormale"/>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Sfondochiaro-Colore6">
    <w:name w:val="Light Shading Accent 6"/>
    <w:basedOn w:val="Tabellanormale"/>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origa">
    <w:name w:val="line number"/>
    <w:basedOn w:val="Carpredefinitoparagrafo"/>
    <w:uiPriority w:val="99"/>
    <w:semiHidden/>
    <w:rsid w:val="00E77CB3"/>
  </w:style>
  <w:style w:type="paragraph" w:styleId="Elenco">
    <w:name w:val="List"/>
    <w:basedOn w:val="Normale"/>
    <w:uiPriority w:val="99"/>
    <w:semiHidden/>
    <w:rsid w:val="00E77CB3"/>
    <w:pPr>
      <w:ind w:left="283" w:hanging="283"/>
      <w:contextualSpacing/>
    </w:pPr>
  </w:style>
  <w:style w:type="paragraph" w:styleId="Elenco2">
    <w:name w:val="List 2"/>
    <w:basedOn w:val="Normale"/>
    <w:uiPriority w:val="99"/>
    <w:semiHidden/>
    <w:rsid w:val="00E77CB3"/>
    <w:pPr>
      <w:ind w:left="566" w:hanging="283"/>
      <w:contextualSpacing/>
    </w:pPr>
  </w:style>
  <w:style w:type="paragraph" w:styleId="Elenco3">
    <w:name w:val="List 3"/>
    <w:basedOn w:val="Normale"/>
    <w:uiPriority w:val="99"/>
    <w:semiHidden/>
    <w:rsid w:val="00E77CB3"/>
    <w:pPr>
      <w:ind w:left="849" w:hanging="283"/>
      <w:contextualSpacing/>
    </w:pPr>
  </w:style>
  <w:style w:type="paragraph" w:styleId="Elenco4">
    <w:name w:val="List 4"/>
    <w:basedOn w:val="Normale"/>
    <w:uiPriority w:val="99"/>
    <w:semiHidden/>
    <w:rsid w:val="00E77CB3"/>
    <w:pPr>
      <w:ind w:left="1132" w:hanging="283"/>
      <w:contextualSpacing/>
    </w:pPr>
  </w:style>
  <w:style w:type="paragraph" w:styleId="Elenco5">
    <w:name w:val="List 5"/>
    <w:basedOn w:val="Normale"/>
    <w:uiPriority w:val="99"/>
    <w:semiHidden/>
    <w:rsid w:val="00E77CB3"/>
    <w:pPr>
      <w:ind w:left="1415" w:hanging="283"/>
      <w:contextualSpacing/>
    </w:pPr>
  </w:style>
  <w:style w:type="paragraph" w:styleId="Puntoelenco2">
    <w:name w:val="List Bullet 2"/>
    <w:basedOn w:val="Normale"/>
    <w:uiPriority w:val="99"/>
    <w:semiHidden/>
    <w:rsid w:val="00E77CB3"/>
    <w:pPr>
      <w:numPr>
        <w:numId w:val="5"/>
      </w:numPr>
      <w:contextualSpacing/>
    </w:pPr>
  </w:style>
  <w:style w:type="paragraph" w:styleId="Puntoelenco3">
    <w:name w:val="List Bullet 3"/>
    <w:basedOn w:val="Normale"/>
    <w:uiPriority w:val="99"/>
    <w:semiHidden/>
    <w:rsid w:val="00E77CB3"/>
    <w:pPr>
      <w:numPr>
        <w:numId w:val="6"/>
      </w:numPr>
      <w:contextualSpacing/>
    </w:pPr>
  </w:style>
  <w:style w:type="paragraph" w:styleId="Puntoelenco4">
    <w:name w:val="List Bullet 4"/>
    <w:basedOn w:val="Normale"/>
    <w:uiPriority w:val="99"/>
    <w:semiHidden/>
    <w:rsid w:val="00E77CB3"/>
    <w:pPr>
      <w:numPr>
        <w:numId w:val="7"/>
      </w:numPr>
      <w:contextualSpacing/>
    </w:pPr>
  </w:style>
  <w:style w:type="paragraph" w:styleId="Puntoelenco5">
    <w:name w:val="List Bullet 5"/>
    <w:basedOn w:val="Normale"/>
    <w:uiPriority w:val="99"/>
    <w:semiHidden/>
    <w:rsid w:val="00E77CB3"/>
    <w:pPr>
      <w:numPr>
        <w:numId w:val="8"/>
      </w:numPr>
      <w:contextualSpacing/>
    </w:pPr>
  </w:style>
  <w:style w:type="paragraph" w:styleId="Elencocontinua">
    <w:name w:val="List Continue"/>
    <w:basedOn w:val="Normale"/>
    <w:uiPriority w:val="99"/>
    <w:semiHidden/>
    <w:rsid w:val="00E77CB3"/>
    <w:pPr>
      <w:spacing w:after="120"/>
      <w:ind w:left="283"/>
      <w:contextualSpacing/>
    </w:pPr>
  </w:style>
  <w:style w:type="paragraph" w:styleId="Elencocontinua2">
    <w:name w:val="List Continue 2"/>
    <w:basedOn w:val="Normale"/>
    <w:uiPriority w:val="99"/>
    <w:semiHidden/>
    <w:rsid w:val="00E77CB3"/>
    <w:pPr>
      <w:spacing w:after="120"/>
      <w:ind w:left="566"/>
      <w:contextualSpacing/>
    </w:pPr>
  </w:style>
  <w:style w:type="paragraph" w:styleId="Elencocontinua3">
    <w:name w:val="List Continue 3"/>
    <w:basedOn w:val="Normale"/>
    <w:uiPriority w:val="99"/>
    <w:semiHidden/>
    <w:rsid w:val="00E77CB3"/>
    <w:pPr>
      <w:spacing w:after="120"/>
      <w:ind w:left="849"/>
      <w:contextualSpacing/>
    </w:pPr>
  </w:style>
  <w:style w:type="paragraph" w:styleId="Elencocontinua4">
    <w:name w:val="List Continue 4"/>
    <w:basedOn w:val="Normale"/>
    <w:uiPriority w:val="99"/>
    <w:semiHidden/>
    <w:rsid w:val="00E77CB3"/>
    <w:pPr>
      <w:spacing w:after="120"/>
      <w:ind w:left="1132"/>
      <w:contextualSpacing/>
    </w:pPr>
  </w:style>
  <w:style w:type="paragraph" w:styleId="Elencocontinua5">
    <w:name w:val="List Continue 5"/>
    <w:basedOn w:val="Normale"/>
    <w:uiPriority w:val="99"/>
    <w:semiHidden/>
    <w:rsid w:val="00E77CB3"/>
    <w:pPr>
      <w:spacing w:after="120"/>
      <w:ind w:left="1415"/>
      <w:contextualSpacing/>
    </w:pPr>
  </w:style>
  <w:style w:type="paragraph" w:styleId="Numeroelenco">
    <w:name w:val="List Number"/>
    <w:basedOn w:val="Normale"/>
    <w:uiPriority w:val="99"/>
    <w:semiHidden/>
    <w:rsid w:val="00E77CB3"/>
    <w:pPr>
      <w:numPr>
        <w:numId w:val="9"/>
      </w:numPr>
      <w:contextualSpacing/>
    </w:pPr>
  </w:style>
  <w:style w:type="paragraph" w:styleId="Numeroelenco2">
    <w:name w:val="List Number 2"/>
    <w:basedOn w:val="Normale"/>
    <w:uiPriority w:val="99"/>
    <w:semiHidden/>
    <w:rsid w:val="00E77CB3"/>
    <w:pPr>
      <w:numPr>
        <w:numId w:val="10"/>
      </w:numPr>
      <w:contextualSpacing/>
    </w:pPr>
  </w:style>
  <w:style w:type="paragraph" w:styleId="Numeroelenco3">
    <w:name w:val="List Number 3"/>
    <w:basedOn w:val="Normale"/>
    <w:uiPriority w:val="99"/>
    <w:semiHidden/>
    <w:rsid w:val="00E77CB3"/>
    <w:pPr>
      <w:numPr>
        <w:numId w:val="11"/>
      </w:numPr>
      <w:contextualSpacing/>
    </w:pPr>
  </w:style>
  <w:style w:type="paragraph" w:styleId="Numeroelenco4">
    <w:name w:val="List Number 4"/>
    <w:basedOn w:val="Normale"/>
    <w:uiPriority w:val="99"/>
    <w:semiHidden/>
    <w:rsid w:val="00E77CB3"/>
    <w:pPr>
      <w:numPr>
        <w:numId w:val="12"/>
      </w:numPr>
      <w:contextualSpacing/>
    </w:pPr>
  </w:style>
  <w:style w:type="paragraph" w:styleId="Numeroelenco5">
    <w:name w:val="List Number 5"/>
    <w:basedOn w:val="Normale"/>
    <w:uiPriority w:val="99"/>
    <w:semiHidden/>
    <w:rsid w:val="00E77CB3"/>
    <w:pPr>
      <w:numPr>
        <w:numId w:val="13"/>
      </w:numPr>
      <w:contextualSpacing/>
    </w:pPr>
  </w:style>
  <w:style w:type="paragraph" w:styleId="Testomacro">
    <w:name w:val="macro"/>
    <w:link w:val="TestomacroCarattere"/>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stomacroCarattere">
    <w:name w:val="Testo macro Carattere"/>
    <w:basedOn w:val="Carpredefinitoparagrafo"/>
    <w:link w:val="Testomacro"/>
    <w:uiPriority w:val="99"/>
    <w:semiHidden/>
    <w:rsid w:val="00E77CB3"/>
    <w:rPr>
      <w:rFonts w:ascii="Consolas" w:eastAsiaTheme="minorEastAsia" w:hAnsi="Consolas" w:cs="Consolas"/>
      <w:sz w:val="20"/>
      <w:szCs w:val="20"/>
    </w:rPr>
  </w:style>
  <w:style w:type="table" w:styleId="Grigliamedia1">
    <w:name w:val="Medium Grid 1"/>
    <w:basedOn w:val="Tabellanormale"/>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gliamedia1-Colore2">
    <w:name w:val="Medium Grid 1 Accent 2"/>
    <w:basedOn w:val="Tabellanormale"/>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gliamedia1-Colore3">
    <w:name w:val="Medium Grid 1 Accent 3"/>
    <w:basedOn w:val="Tabellanormale"/>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gliamedia1-Colore4">
    <w:name w:val="Medium Grid 1 Accent 4"/>
    <w:basedOn w:val="Tabellanormale"/>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gliamedia1-Colore5">
    <w:name w:val="Medium Grid 1 Accent 5"/>
    <w:basedOn w:val="Tabellanormale"/>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gliamedia1-Colore6">
    <w:name w:val="Medium Grid 1 Accent 6"/>
    <w:basedOn w:val="Tabellanormale"/>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Grigliamedia2">
    <w:name w:val="Medium Grid 2"/>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Grigliamedia2-Colore1">
    <w:name w:val="Medium Grid 2 Accent 1"/>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Grigliamedia2-Colore2">
    <w:name w:val="Medium Grid 2 Accent 2"/>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Grigliamedia2-Colore3">
    <w:name w:val="Medium Grid 2 Accent 3"/>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Grigliamedia2-Colore4">
    <w:name w:val="Medium Grid 2 Accent 4"/>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Grigliamedia2-Colore5">
    <w:name w:val="Medium Grid 2 Accent 5"/>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Grigliamedia2-Colore6">
    <w:name w:val="Medium Grid 2 Accent 6"/>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Grigliamedia3">
    <w:name w:val="Medium Grid 3"/>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Grigliamedia3-Colore1">
    <w:name w:val="Medium Grid 3 Accent 1"/>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Grigliamedia3-Colore2">
    <w:name w:val="Medium Grid 3 Accent 2"/>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Grigliamedia3-Colore3">
    <w:name w:val="Medium Grid 3 Accent 3"/>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Grigliamedia3-Colore4">
    <w:name w:val="Medium Grid 3 Accent 4"/>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Grigliamedia3-Colore5">
    <w:name w:val="Medium Grid 3 Accent 5"/>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Grigliamedia3-Colore6">
    <w:name w:val="Medium Grid 3 Accent 6"/>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Elencomedio1">
    <w:name w:val="Medium List 1"/>
    <w:basedOn w:val="Tabellanormale"/>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Elencomedio1-Colore2">
    <w:name w:val="Medium List 1 Accent 2"/>
    <w:basedOn w:val="Tabellanormale"/>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Elencomedio1-Colore3">
    <w:name w:val="Medium List 1 Accent 3"/>
    <w:basedOn w:val="Tabellanormale"/>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Elencomedio1-Colore4">
    <w:name w:val="Medium List 1 Accent 4"/>
    <w:basedOn w:val="Tabellanormale"/>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Elencomedio1-Colore5">
    <w:name w:val="Medium List 1 Accent 5"/>
    <w:basedOn w:val="Tabellanormale"/>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Elencomedio1-Colore6">
    <w:name w:val="Medium List 1 Accent 6"/>
    <w:basedOn w:val="Tabellanormale"/>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Elencomedio2">
    <w:name w:val="Medium List 2"/>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1">
    <w:name w:val="Medium List 2 Accent 1"/>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2">
    <w:name w:val="Medium List 2 Accent 2"/>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3">
    <w:name w:val="Medium List 2 Accent 3"/>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4">
    <w:name w:val="Medium List 2 Accent 4"/>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5">
    <w:name w:val="Medium List 2 Accent 5"/>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6">
    <w:name w:val="Medium List 2 Accent 6"/>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Sfondomedio1">
    <w:name w:val="Medium Shading 1"/>
    <w:basedOn w:val="Tabellanormale"/>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IntestazionemessaggioCarattere">
    <w:name w:val="Intestazione messaggio Carattere"/>
    <w:basedOn w:val="Carpredefinitoparagrafo"/>
    <w:link w:val="Intestazionemessaggio"/>
    <w:uiPriority w:val="99"/>
    <w:semiHidden/>
    <w:rsid w:val="00E77CB3"/>
    <w:rPr>
      <w:rFonts w:asciiTheme="majorHAnsi" w:eastAsiaTheme="majorEastAsia" w:hAnsiTheme="majorHAnsi" w:cstheme="majorBidi"/>
      <w:sz w:val="24"/>
      <w:szCs w:val="24"/>
      <w:shd w:val="pct20" w:color="auto" w:fill="auto"/>
    </w:rPr>
  </w:style>
  <w:style w:type="paragraph" w:styleId="NormaleWeb">
    <w:name w:val="Normal (Web)"/>
    <w:basedOn w:val="Normale"/>
    <w:uiPriority w:val="99"/>
    <w:semiHidden/>
    <w:rsid w:val="00E77CB3"/>
    <w:rPr>
      <w:rFonts w:ascii="Times New Roman" w:hAnsi="Times New Roman" w:cs="Times New Roman"/>
      <w:szCs w:val="24"/>
    </w:rPr>
  </w:style>
  <w:style w:type="paragraph" w:styleId="Rientronormale">
    <w:name w:val="Normal Indent"/>
    <w:basedOn w:val="Normale"/>
    <w:uiPriority w:val="99"/>
    <w:semiHidden/>
    <w:rsid w:val="00E77CB3"/>
    <w:pPr>
      <w:ind w:left="720"/>
    </w:pPr>
  </w:style>
  <w:style w:type="paragraph" w:styleId="Intestazionenota">
    <w:name w:val="Note Heading"/>
    <w:basedOn w:val="Normale"/>
    <w:next w:val="Normale"/>
    <w:link w:val="IntestazionenotaCarattere"/>
    <w:uiPriority w:val="99"/>
    <w:semiHidden/>
    <w:rsid w:val="00E77CB3"/>
  </w:style>
  <w:style w:type="character" w:customStyle="1" w:styleId="IntestazionenotaCarattere">
    <w:name w:val="Intestazione nota Carattere"/>
    <w:basedOn w:val="Carpredefinitoparagrafo"/>
    <w:link w:val="Intestazionenota"/>
    <w:uiPriority w:val="99"/>
    <w:semiHidden/>
    <w:rsid w:val="00E77CB3"/>
    <w:rPr>
      <w:rFonts w:eastAsiaTheme="minorEastAsia"/>
      <w:sz w:val="24"/>
    </w:rPr>
  </w:style>
  <w:style w:type="character" w:styleId="Testosegnaposto">
    <w:name w:val="Placeholder Text"/>
    <w:basedOn w:val="Carpredefinitoparagrafo"/>
    <w:uiPriority w:val="99"/>
    <w:semiHidden/>
    <w:rsid w:val="00E77CB3"/>
    <w:rPr>
      <w:color w:val="808080"/>
    </w:rPr>
  </w:style>
  <w:style w:type="paragraph" w:styleId="Testonormale">
    <w:name w:val="Plain Text"/>
    <w:basedOn w:val="Normale"/>
    <w:link w:val="TestonormaleCarattere"/>
    <w:uiPriority w:val="99"/>
    <w:semiHidden/>
    <w:rsid w:val="00E77CB3"/>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E77CB3"/>
    <w:rPr>
      <w:rFonts w:ascii="Consolas" w:eastAsiaTheme="minorEastAsia" w:hAnsi="Consolas" w:cs="Consolas"/>
      <w:sz w:val="21"/>
      <w:szCs w:val="21"/>
    </w:rPr>
  </w:style>
  <w:style w:type="paragraph" w:styleId="Formuladiapertura">
    <w:name w:val="Salutation"/>
    <w:basedOn w:val="Normale"/>
    <w:next w:val="Normale"/>
    <w:link w:val="FormuladiaperturaCarattere"/>
    <w:uiPriority w:val="99"/>
    <w:semiHidden/>
    <w:rsid w:val="00E77CB3"/>
  </w:style>
  <w:style w:type="character" w:customStyle="1" w:styleId="FormuladiaperturaCarattere">
    <w:name w:val="Formula di apertura Carattere"/>
    <w:basedOn w:val="Carpredefinitoparagrafo"/>
    <w:link w:val="Formuladiapertura"/>
    <w:uiPriority w:val="99"/>
    <w:semiHidden/>
    <w:rsid w:val="00E77CB3"/>
    <w:rPr>
      <w:rFonts w:eastAsiaTheme="minorEastAsia"/>
      <w:sz w:val="24"/>
    </w:rPr>
  </w:style>
  <w:style w:type="paragraph" w:styleId="Firma">
    <w:name w:val="Signature"/>
    <w:basedOn w:val="Normale"/>
    <w:link w:val="FirmaCarattere"/>
    <w:uiPriority w:val="99"/>
    <w:semiHidden/>
    <w:rsid w:val="00E77CB3"/>
    <w:pPr>
      <w:ind w:left="4252"/>
    </w:pPr>
  </w:style>
  <w:style w:type="character" w:customStyle="1" w:styleId="FirmaCarattere">
    <w:name w:val="Firma Carattere"/>
    <w:basedOn w:val="Carpredefinitoparagrafo"/>
    <w:link w:val="Firma"/>
    <w:uiPriority w:val="99"/>
    <w:semiHidden/>
    <w:rsid w:val="00E77CB3"/>
    <w:rPr>
      <w:rFonts w:eastAsiaTheme="minorEastAsia"/>
      <w:sz w:val="24"/>
    </w:rPr>
  </w:style>
  <w:style w:type="table" w:styleId="Tabellaeffetti3D1">
    <w:name w:val="Table 3D effects 1"/>
    <w:basedOn w:val="Tabellanormale"/>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griglia1">
    <w:name w:val="Table Grid 1"/>
    <w:basedOn w:val="Tabellanormale"/>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1">
    <w:name w:val="Table List 1"/>
    <w:basedOn w:val="Tabellanormale"/>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rsid w:val="00E77CB3"/>
    <w:pPr>
      <w:ind w:left="240" w:hanging="240"/>
    </w:pPr>
  </w:style>
  <w:style w:type="paragraph" w:styleId="Indicedellefigure">
    <w:name w:val="table of figures"/>
    <w:basedOn w:val="Normale"/>
    <w:next w:val="Normale"/>
    <w:uiPriority w:val="99"/>
    <w:semiHidden/>
    <w:rsid w:val="00E77CB3"/>
  </w:style>
  <w:style w:type="table" w:styleId="Tabellaprofessionale">
    <w:name w:val="Table Professional"/>
    <w:basedOn w:val="Tabellanormale"/>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ommario6">
    <w:name w:val="toc 6"/>
    <w:basedOn w:val="Normale"/>
    <w:next w:val="Normale"/>
    <w:autoRedefine/>
    <w:uiPriority w:val="99"/>
    <w:semiHidden/>
    <w:rsid w:val="00E77CB3"/>
    <w:pPr>
      <w:spacing w:after="100"/>
      <w:ind w:left="1200"/>
    </w:pPr>
  </w:style>
  <w:style w:type="paragraph" w:styleId="Sommario7">
    <w:name w:val="toc 7"/>
    <w:basedOn w:val="Normale"/>
    <w:next w:val="Normale"/>
    <w:autoRedefine/>
    <w:uiPriority w:val="99"/>
    <w:semiHidden/>
    <w:rsid w:val="00E77CB3"/>
    <w:pPr>
      <w:spacing w:after="100"/>
      <w:ind w:left="1440"/>
    </w:pPr>
  </w:style>
  <w:style w:type="paragraph" w:styleId="Sommario8">
    <w:name w:val="toc 8"/>
    <w:basedOn w:val="Normale"/>
    <w:next w:val="Normale"/>
    <w:autoRedefine/>
    <w:uiPriority w:val="99"/>
    <w:semiHidden/>
    <w:rsid w:val="00E77CB3"/>
    <w:pPr>
      <w:spacing w:after="100"/>
      <w:ind w:left="1680"/>
    </w:pPr>
  </w:style>
  <w:style w:type="paragraph" w:styleId="Sommario9">
    <w:name w:val="toc 9"/>
    <w:basedOn w:val="Normale"/>
    <w:next w:val="Normale"/>
    <w:autoRedefine/>
    <w:uiPriority w:val="99"/>
    <w:semiHidden/>
    <w:rsid w:val="00E77CB3"/>
    <w:pPr>
      <w:spacing w:after="100"/>
      <w:ind w:left="1920"/>
    </w:pPr>
  </w:style>
  <w:style w:type="character" w:customStyle="1" w:styleId="JuParaCar">
    <w:name w:val="Ju_Para Car"/>
    <w:link w:val="ECHRPara"/>
    <w:uiPriority w:val="12"/>
    <w:rsid w:val="000F3F1B"/>
    <w:rPr>
      <w:rFonts w:eastAsiaTheme="minorEastAsia"/>
      <w:sz w:val="24"/>
    </w:rPr>
  </w:style>
  <w:style w:type="character" w:customStyle="1" w:styleId="JuParaChar">
    <w:name w:val="Ju_Para Char"/>
    <w:basedOn w:val="Carpredefinitoparagrafo"/>
    <w:rsid w:val="00D06568"/>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semiHidden="0" w:unhideWhenUsed="0" w:qFormat="1"/>
    <w:lsdException w:name="Default Paragraph Font" w:uiPriority="1"/>
    <w:lsdException w:name="Subtitle" w:semiHidden="0" w:unhideWhenUsed="0" w:qFormat="1"/>
    <w:lsdException w:name="Body Text Indent 3" w:unhideWhenUsed="0"/>
    <w:lsdException w:name="Block Text" w:unhideWhenUsed="0"/>
    <w:lsdException w:name="FollowedHyperlink"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e">
    <w:name w:val="Normal"/>
    <w:semiHidden/>
    <w:rsid w:val="00C63990"/>
    <w:pPr>
      <w:jc w:val="both"/>
    </w:pPr>
    <w:rPr>
      <w:rFonts w:eastAsiaTheme="minorEastAsia"/>
      <w:sz w:val="24"/>
    </w:rPr>
  </w:style>
  <w:style w:type="paragraph" w:styleId="Titolo1">
    <w:name w:val="heading 1"/>
    <w:basedOn w:val="Normale"/>
    <w:next w:val="Normale"/>
    <w:link w:val="Titolo1Carattere"/>
    <w:uiPriority w:val="99"/>
    <w:semiHidden/>
    <w:rsid w:val="00941747"/>
    <w:pPr>
      <w:numPr>
        <w:numId w:val="3"/>
      </w:numPr>
      <w:spacing w:before="480"/>
      <w:contextualSpacing/>
      <w:jc w:val="left"/>
      <w:outlineLvl w:val="0"/>
    </w:pPr>
    <w:rPr>
      <w:rFonts w:asciiTheme="majorHAnsi" w:eastAsiaTheme="majorEastAsia" w:hAnsiTheme="majorHAnsi" w:cstheme="majorBidi"/>
      <w:b/>
      <w:bCs/>
      <w:color w:val="333333"/>
      <w:sz w:val="28"/>
      <w:szCs w:val="28"/>
    </w:rPr>
  </w:style>
  <w:style w:type="paragraph" w:styleId="Titolo2">
    <w:name w:val="heading 2"/>
    <w:basedOn w:val="Normale"/>
    <w:next w:val="Normale"/>
    <w:link w:val="Titolo2Carattere"/>
    <w:uiPriority w:val="99"/>
    <w:semiHidden/>
    <w:rsid w:val="00941747"/>
    <w:pPr>
      <w:numPr>
        <w:ilvl w:val="1"/>
        <w:numId w:val="3"/>
      </w:numPr>
      <w:spacing w:before="200"/>
      <w:jc w:val="left"/>
      <w:outlineLvl w:val="1"/>
    </w:pPr>
    <w:rPr>
      <w:rFonts w:asciiTheme="majorHAnsi" w:eastAsiaTheme="majorEastAsia" w:hAnsiTheme="majorHAnsi" w:cstheme="majorBidi"/>
      <w:b/>
      <w:bCs/>
      <w:color w:val="4D4D4D"/>
      <w:sz w:val="26"/>
      <w:szCs w:val="26"/>
    </w:rPr>
  </w:style>
  <w:style w:type="paragraph" w:styleId="Titolo3">
    <w:name w:val="heading 3"/>
    <w:basedOn w:val="Normale"/>
    <w:next w:val="Normale"/>
    <w:link w:val="Titolo3Carattere"/>
    <w:uiPriority w:val="99"/>
    <w:semiHidden/>
    <w:rsid w:val="00941747"/>
    <w:pPr>
      <w:numPr>
        <w:ilvl w:val="2"/>
        <w:numId w:val="3"/>
      </w:numPr>
      <w:spacing w:before="200" w:line="271" w:lineRule="auto"/>
      <w:jc w:val="left"/>
      <w:outlineLvl w:val="2"/>
    </w:pPr>
    <w:rPr>
      <w:rFonts w:asciiTheme="majorHAnsi" w:eastAsiaTheme="majorEastAsia" w:hAnsiTheme="majorHAnsi" w:cstheme="majorBidi"/>
      <w:b/>
      <w:bCs/>
      <w:color w:val="5F5F5F"/>
    </w:rPr>
  </w:style>
  <w:style w:type="paragraph" w:styleId="Titolo4">
    <w:name w:val="heading 4"/>
    <w:basedOn w:val="Normale"/>
    <w:next w:val="Normale"/>
    <w:link w:val="Titolo4Carattere"/>
    <w:uiPriority w:val="99"/>
    <w:semiHidden/>
    <w:rsid w:val="00941747"/>
    <w:pPr>
      <w:numPr>
        <w:ilvl w:val="3"/>
        <w:numId w:val="3"/>
      </w:numPr>
      <w:spacing w:before="200"/>
      <w:jc w:val="left"/>
      <w:outlineLvl w:val="3"/>
    </w:pPr>
    <w:rPr>
      <w:rFonts w:asciiTheme="majorHAnsi" w:eastAsiaTheme="majorEastAsia" w:hAnsiTheme="majorHAnsi" w:cstheme="majorBidi"/>
      <w:b/>
      <w:bCs/>
      <w:i/>
      <w:iCs/>
      <w:color w:val="777777"/>
    </w:rPr>
  </w:style>
  <w:style w:type="paragraph" w:styleId="Titolo5">
    <w:name w:val="heading 5"/>
    <w:basedOn w:val="Normale"/>
    <w:next w:val="Normale"/>
    <w:link w:val="Titolo5Carattere"/>
    <w:uiPriority w:val="99"/>
    <w:semiHidden/>
    <w:qFormat/>
    <w:rsid w:val="00E77CB3"/>
    <w:pPr>
      <w:spacing w:before="200"/>
      <w:outlineLvl w:val="4"/>
    </w:pPr>
    <w:rPr>
      <w:rFonts w:asciiTheme="majorHAnsi" w:eastAsiaTheme="majorEastAsia" w:hAnsiTheme="majorHAnsi" w:cstheme="majorBidi"/>
      <w:b/>
      <w:bCs/>
      <w:color w:val="808080"/>
      <w:sz w:val="22"/>
    </w:rPr>
  </w:style>
  <w:style w:type="paragraph" w:styleId="Titolo6">
    <w:name w:val="heading 6"/>
    <w:basedOn w:val="Normale"/>
    <w:next w:val="Normale"/>
    <w:link w:val="Titolo6Carattere"/>
    <w:uiPriority w:val="99"/>
    <w:semiHidden/>
    <w:rsid w:val="00941747"/>
    <w:pPr>
      <w:numPr>
        <w:ilvl w:val="5"/>
        <w:numId w:val="3"/>
      </w:numPr>
      <w:spacing w:line="271" w:lineRule="auto"/>
      <w:jc w:val="left"/>
      <w:outlineLvl w:val="5"/>
    </w:pPr>
    <w:rPr>
      <w:rFonts w:asciiTheme="majorHAnsi" w:eastAsiaTheme="majorEastAsia" w:hAnsiTheme="majorHAnsi" w:cstheme="majorBidi"/>
      <w:b/>
      <w:bCs/>
      <w:i/>
      <w:iCs/>
      <w:color w:val="7F7F7F" w:themeColor="text1" w:themeTint="80"/>
      <w:lang w:bidi="en-US"/>
    </w:rPr>
  </w:style>
  <w:style w:type="paragraph" w:styleId="Titolo7">
    <w:name w:val="heading 7"/>
    <w:basedOn w:val="Normale"/>
    <w:next w:val="Normale"/>
    <w:link w:val="Titolo7Carattere"/>
    <w:uiPriority w:val="99"/>
    <w:semiHidden/>
    <w:qFormat/>
    <w:rsid w:val="00E77CB3"/>
    <w:pPr>
      <w:outlineLvl w:val="6"/>
    </w:pPr>
    <w:rPr>
      <w:rFonts w:asciiTheme="majorHAnsi" w:eastAsiaTheme="majorEastAsia" w:hAnsiTheme="majorHAnsi" w:cstheme="majorBidi"/>
      <w:i/>
      <w:iCs/>
      <w:sz w:val="22"/>
      <w:lang w:bidi="en-US"/>
    </w:rPr>
  </w:style>
  <w:style w:type="paragraph" w:styleId="Titolo8">
    <w:name w:val="heading 8"/>
    <w:basedOn w:val="Normale"/>
    <w:next w:val="Normale"/>
    <w:link w:val="Titolo8Carattere"/>
    <w:uiPriority w:val="99"/>
    <w:semiHidden/>
    <w:qFormat/>
    <w:rsid w:val="00E77CB3"/>
    <w:pPr>
      <w:outlineLvl w:val="7"/>
    </w:pPr>
    <w:rPr>
      <w:rFonts w:asciiTheme="majorHAnsi" w:eastAsiaTheme="majorEastAsia" w:hAnsiTheme="majorHAnsi" w:cstheme="majorBidi"/>
      <w:sz w:val="20"/>
      <w:szCs w:val="20"/>
      <w:lang w:bidi="en-US"/>
    </w:rPr>
  </w:style>
  <w:style w:type="paragraph" w:styleId="Titolo9">
    <w:name w:val="heading 9"/>
    <w:basedOn w:val="Normale"/>
    <w:next w:val="Normale"/>
    <w:link w:val="Titolo9Carattere"/>
    <w:uiPriority w:val="99"/>
    <w:semiHidden/>
    <w:qFormat/>
    <w:rsid w:val="00E77CB3"/>
    <w:pPr>
      <w:outlineLvl w:val="8"/>
    </w:pPr>
    <w:rPr>
      <w:rFonts w:asciiTheme="majorHAnsi" w:eastAsiaTheme="majorEastAsia" w:hAnsiTheme="majorHAnsi" w:cstheme="majorBidi"/>
      <w:i/>
      <w:iCs/>
      <w:spacing w:val="5"/>
      <w:sz w:val="20"/>
      <w:szCs w:val="20"/>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9417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1F8"/>
    <w:rPr>
      <w:rFonts w:ascii="Tahoma" w:eastAsiaTheme="minorEastAsia" w:hAnsi="Tahoma" w:cs="Tahoma"/>
      <w:sz w:val="16"/>
      <w:szCs w:val="16"/>
    </w:rPr>
  </w:style>
  <w:style w:type="character" w:styleId="Titolodellibro">
    <w:name w:val="Book Title"/>
    <w:uiPriority w:val="99"/>
    <w:semiHidden/>
    <w:qFormat/>
    <w:rsid w:val="00E77CB3"/>
    <w:rPr>
      <w:i/>
      <w:iCs/>
      <w:smallCaps/>
      <w:spacing w:val="5"/>
    </w:rPr>
  </w:style>
  <w:style w:type="paragraph" w:customStyle="1" w:styleId="ECHRHeader">
    <w:name w:val="ECHR_Header"/>
    <w:aliases w:val="Ju_Header"/>
    <w:basedOn w:val="Intestazione"/>
    <w:uiPriority w:val="4"/>
    <w:qFormat/>
    <w:rsid w:val="00E77CB3"/>
    <w:pPr>
      <w:tabs>
        <w:tab w:val="clear" w:pos="4536"/>
        <w:tab w:val="clear" w:pos="9696"/>
        <w:tab w:val="center" w:pos="3686"/>
        <w:tab w:val="right" w:pos="7371"/>
      </w:tabs>
      <w:ind w:left="0" w:right="0"/>
      <w:jc w:val="left"/>
    </w:pPr>
    <w:rPr>
      <w:rFonts w:eastAsiaTheme="minorHAnsi"/>
      <w:sz w:val="18"/>
    </w:rPr>
  </w:style>
  <w:style w:type="paragraph" w:customStyle="1" w:styleId="OpiPara">
    <w:name w:val="Opi_Para"/>
    <w:basedOn w:val="Normale"/>
    <w:uiPriority w:val="46"/>
    <w:qFormat/>
    <w:rsid w:val="00C63990"/>
    <w:pPr>
      <w:ind w:firstLine="284"/>
    </w:pPr>
  </w:style>
  <w:style w:type="character" w:styleId="Enfasigrassetto">
    <w:name w:val="Strong"/>
    <w:uiPriority w:val="99"/>
    <w:semiHidden/>
    <w:qFormat/>
    <w:rsid w:val="00E77CB3"/>
    <w:rPr>
      <w:b/>
      <w:bCs/>
    </w:rPr>
  </w:style>
  <w:style w:type="paragraph" w:styleId="Nessunaspaziatura">
    <w:name w:val="No Spacing"/>
    <w:basedOn w:val="Normale"/>
    <w:link w:val="NessunaspaziaturaCarattere"/>
    <w:semiHidden/>
    <w:qFormat/>
    <w:rsid w:val="00E77CB3"/>
    <w:rPr>
      <w:sz w:val="22"/>
    </w:rPr>
  </w:style>
  <w:style w:type="character" w:customStyle="1" w:styleId="NessunaspaziaturaCarattere">
    <w:name w:val="Nessuna spaziatura Carattere"/>
    <w:basedOn w:val="Carpredefinitoparagrafo"/>
    <w:link w:val="Nessunaspaziatura"/>
    <w:semiHidden/>
    <w:rsid w:val="00E77CB3"/>
    <w:rPr>
      <w:rFonts w:eastAsiaTheme="minorEastAsia"/>
    </w:rPr>
  </w:style>
  <w:style w:type="paragraph" w:customStyle="1" w:styleId="JuParaSub">
    <w:name w:val="Ju_Para_Sub"/>
    <w:basedOn w:val="Normale"/>
    <w:uiPriority w:val="13"/>
    <w:qFormat/>
    <w:rsid w:val="00C63990"/>
    <w:pPr>
      <w:ind w:left="284" w:firstLine="284"/>
    </w:pPr>
  </w:style>
  <w:style w:type="paragraph" w:customStyle="1" w:styleId="OpiParaSub">
    <w:name w:val="Opi_Para_Sub"/>
    <w:basedOn w:val="JuParaSub"/>
    <w:uiPriority w:val="47"/>
    <w:qFormat/>
    <w:rsid w:val="00E77CB3"/>
  </w:style>
  <w:style w:type="paragraph" w:customStyle="1" w:styleId="OpiQuot">
    <w:name w:val="Opi_Quot"/>
    <w:basedOn w:val="ECHRParaQuote"/>
    <w:uiPriority w:val="48"/>
    <w:qFormat/>
    <w:rsid w:val="00E77CB3"/>
  </w:style>
  <w:style w:type="paragraph" w:customStyle="1" w:styleId="OpiQuotSub">
    <w:name w:val="Opi_Quot_Sub"/>
    <w:basedOn w:val="JuQuotSub"/>
    <w:uiPriority w:val="49"/>
    <w:qFormat/>
    <w:rsid w:val="00E77CB3"/>
  </w:style>
  <w:style w:type="paragraph" w:customStyle="1" w:styleId="ECHRTitleCentre3">
    <w:name w:val="ECHR_Title_Centre_3"/>
    <w:aliases w:val="Ju_H_Article"/>
    <w:basedOn w:val="Normale"/>
    <w:next w:val="ECHRParaQuote"/>
    <w:uiPriority w:val="27"/>
    <w:qFormat/>
    <w:rsid w:val="00E77CB3"/>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e"/>
    <w:next w:val="OpiPara"/>
    <w:uiPriority w:val="39"/>
    <w:qFormat/>
    <w:rsid w:val="00E77CB3"/>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E77CB3"/>
    <w:pPr>
      <w:ind w:left="567"/>
    </w:pPr>
  </w:style>
  <w:style w:type="paragraph" w:customStyle="1" w:styleId="JuInitialled">
    <w:name w:val="Ju_Initialled"/>
    <w:basedOn w:val="Normale"/>
    <w:qFormat/>
    <w:rsid w:val="00E77CB3"/>
    <w:pPr>
      <w:tabs>
        <w:tab w:val="center" w:pos="6407"/>
      </w:tabs>
      <w:spacing w:before="720"/>
      <w:jc w:val="right"/>
    </w:pPr>
  </w:style>
  <w:style w:type="paragraph" w:customStyle="1" w:styleId="OpiHA">
    <w:name w:val="Opi_H_A"/>
    <w:basedOn w:val="Normale"/>
    <w:next w:val="OpiPara"/>
    <w:uiPriority w:val="41"/>
    <w:qFormat/>
    <w:rsid w:val="00C63990"/>
    <w:pPr>
      <w:keepNext/>
      <w:keepLines/>
      <w:tabs>
        <w:tab w:val="left" w:pos="357"/>
      </w:tabs>
      <w:spacing w:before="360" w:after="240"/>
      <w:ind w:left="357" w:hanging="357"/>
      <w:outlineLvl w:val="1"/>
    </w:pPr>
    <w:rPr>
      <w:rFonts w:asciiTheme="majorHAnsi" w:eastAsiaTheme="majorEastAsia" w:hAnsiTheme="majorHAnsi" w:cstheme="majorBidi"/>
      <w:szCs w:val="28"/>
    </w:rPr>
  </w:style>
  <w:style w:type="character" w:customStyle="1" w:styleId="JUNAMES">
    <w:name w:val="JU_NAMES"/>
    <w:uiPriority w:val="17"/>
    <w:qFormat/>
    <w:rsid w:val="00E77CB3"/>
    <w:rPr>
      <w:caps w:val="0"/>
      <w:smallCaps/>
    </w:rPr>
  </w:style>
  <w:style w:type="paragraph" w:customStyle="1" w:styleId="OpiTranslation">
    <w:name w:val="Opi_Translation"/>
    <w:basedOn w:val="Normale"/>
    <w:next w:val="OpiPara"/>
    <w:uiPriority w:val="40"/>
    <w:qFormat/>
    <w:rsid w:val="00E77CB3"/>
    <w:pPr>
      <w:jc w:val="center"/>
      <w:outlineLvl w:val="0"/>
    </w:pPr>
    <w:rPr>
      <w:i/>
    </w:rPr>
  </w:style>
  <w:style w:type="paragraph" w:styleId="Titolo">
    <w:name w:val="Title"/>
    <w:basedOn w:val="Normale"/>
    <w:next w:val="Normale"/>
    <w:link w:val="TitoloCarattere"/>
    <w:uiPriority w:val="99"/>
    <w:semiHidden/>
    <w:qFormat/>
    <w:rsid w:val="00E77CB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oloCarattere">
    <w:name w:val="Titolo Carattere"/>
    <w:basedOn w:val="Carpredefinitoparagrafo"/>
    <w:link w:val="Titolo"/>
    <w:uiPriority w:val="99"/>
    <w:semiHidden/>
    <w:rsid w:val="00E77CB3"/>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Titolo3"/>
    <w:next w:val="Normale"/>
    <w:uiPriority w:val="21"/>
    <w:qFormat/>
    <w:rsid w:val="00E77CB3"/>
    <w:pPr>
      <w:keepNext/>
      <w:keepLines/>
      <w:numPr>
        <w:ilvl w:val="0"/>
        <w:numId w:val="0"/>
      </w:numPr>
      <w:tabs>
        <w:tab w:val="left" w:pos="731"/>
      </w:tabs>
      <w:spacing w:before="240" w:after="120" w:line="240" w:lineRule="auto"/>
      <w:ind w:left="732" w:hanging="301"/>
      <w:jc w:val="both"/>
    </w:pPr>
    <w:rPr>
      <w:b w:val="0"/>
      <w:i/>
      <w:color w:val="auto"/>
    </w:rPr>
  </w:style>
  <w:style w:type="paragraph" w:customStyle="1" w:styleId="ECHRHeading4">
    <w:name w:val="ECHR_Heading_4"/>
    <w:aliases w:val="Ju_H_a"/>
    <w:basedOn w:val="Titolo4"/>
    <w:next w:val="Normale"/>
    <w:uiPriority w:val="22"/>
    <w:qFormat/>
    <w:rsid w:val="00E77CB3"/>
    <w:pPr>
      <w:keepNext/>
      <w:keepLines/>
      <w:numPr>
        <w:ilvl w:val="0"/>
        <w:numId w:val="0"/>
      </w:numPr>
      <w:tabs>
        <w:tab w:val="left" w:pos="975"/>
      </w:tabs>
      <w:spacing w:before="240" w:after="120"/>
      <w:ind w:left="975" w:hanging="340"/>
      <w:jc w:val="both"/>
    </w:pPr>
    <w:rPr>
      <w:i w:val="0"/>
      <w:color w:val="auto"/>
      <w:sz w:val="20"/>
    </w:rPr>
  </w:style>
  <w:style w:type="paragraph" w:customStyle="1" w:styleId="ECHRHeading5">
    <w:name w:val="ECHR_Heading_5"/>
    <w:aliases w:val="Ju_H_i"/>
    <w:basedOn w:val="Titolo5"/>
    <w:next w:val="Normale"/>
    <w:uiPriority w:val="23"/>
    <w:qFormat/>
    <w:rsid w:val="00E77CB3"/>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Titolo6"/>
    <w:next w:val="Normale"/>
    <w:uiPriority w:val="24"/>
    <w:qFormat/>
    <w:rsid w:val="00E77CB3"/>
    <w:pPr>
      <w:keepNext/>
      <w:keepLines/>
      <w:numPr>
        <w:ilvl w:val="0"/>
        <w:numId w:val="0"/>
      </w:numPr>
      <w:tabs>
        <w:tab w:val="left" w:pos="1372"/>
      </w:tabs>
      <w:spacing w:before="240" w:after="120" w:line="240" w:lineRule="auto"/>
      <w:ind w:left="1373" w:hanging="335"/>
      <w:jc w:val="both"/>
    </w:pPr>
    <w:rPr>
      <w:b w:val="0"/>
      <w:color w:val="auto"/>
      <w:sz w:val="20"/>
    </w:rPr>
  </w:style>
  <w:style w:type="paragraph" w:customStyle="1" w:styleId="ECHRHeading7">
    <w:name w:val="ECHR_Heading_7"/>
    <w:aliases w:val="Ju_H_–"/>
    <w:basedOn w:val="Titolo7"/>
    <w:next w:val="Normale"/>
    <w:uiPriority w:val="25"/>
    <w:qFormat/>
    <w:rsid w:val="00E77CB3"/>
    <w:pPr>
      <w:keepNext/>
      <w:keepLines/>
      <w:spacing w:before="240" w:after="120"/>
      <w:ind w:left="1236"/>
    </w:pPr>
    <w:rPr>
      <w:sz w:val="20"/>
    </w:rPr>
  </w:style>
  <w:style w:type="paragraph" w:customStyle="1" w:styleId="OpiH1">
    <w:name w:val="Opi_H_1"/>
    <w:basedOn w:val="ECHRHeading2"/>
    <w:uiPriority w:val="42"/>
    <w:qFormat/>
    <w:rsid w:val="00E77CB3"/>
    <w:pPr>
      <w:ind w:left="635" w:hanging="357"/>
      <w:outlineLvl w:val="2"/>
    </w:pPr>
  </w:style>
  <w:style w:type="paragraph" w:customStyle="1" w:styleId="OpiHa0">
    <w:name w:val="Opi_H_a"/>
    <w:basedOn w:val="ECHRHeading3"/>
    <w:uiPriority w:val="43"/>
    <w:qFormat/>
    <w:rsid w:val="00E77CB3"/>
    <w:pPr>
      <w:ind w:left="833" w:hanging="357"/>
      <w:outlineLvl w:val="3"/>
    </w:pPr>
    <w:rPr>
      <w:b/>
      <w:i w:val="0"/>
      <w:sz w:val="20"/>
    </w:rPr>
  </w:style>
  <w:style w:type="paragraph" w:customStyle="1" w:styleId="OpiHi">
    <w:name w:val="Opi_H_i"/>
    <w:basedOn w:val="ECHRHeading4"/>
    <w:uiPriority w:val="44"/>
    <w:qFormat/>
    <w:rsid w:val="00E77CB3"/>
    <w:pPr>
      <w:ind w:left="1037" w:hanging="357"/>
      <w:outlineLvl w:val="4"/>
    </w:pPr>
    <w:rPr>
      <w:b w:val="0"/>
      <w:i/>
    </w:rPr>
  </w:style>
  <w:style w:type="paragraph" w:styleId="Intestazione">
    <w:name w:val="header"/>
    <w:basedOn w:val="Normale"/>
    <w:link w:val="IntestazioneCarattere"/>
    <w:uiPriority w:val="99"/>
    <w:semiHidden/>
    <w:rsid w:val="00941747"/>
    <w:pPr>
      <w:tabs>
        <w:tab w:val="center" w:pos="4536"/>
        <w:tab w:val="right" w:pos="9696"/>
      </w:tabs>
      <w:ind w:left="-680" w:right="-680"/>
    </w:pPr>
  </w:style>
  <w:style w:type="character" w:customStyle="1" w:styleId="IntestazioneCarattere">
    <w:name w:val="Intestazione Carattere"/>
    <w:basedOn w:val="Carpredefinitoparagrafo"/>
    <w:link w:val="Intestazione"/>
    <w:uiPriority w:val="57"/>
    <w:semiHidden/>
    <w:rsid w:val="008D4752"/>
  </w:style>
  <w:style w:type="character" w:customStyle="1" w:styleId="Titolo1Carattere">
    <w:name w:val="Titolo 1 Carattere"/>
    <w:basedOn w:val="Carpredefinitoparagrafo"/>
    <w:link w:val="Titolo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Titolo1"/>
    <w:next w:val="ECHRPara"/>
    <w:uiPriority w:val="19"/>
    <w:qFormat/>
    <w:rsid w:val="00C63990"/>
    <w:pPr>
      <w:keepNext/>
      <w:keepLines/>
      <w:numPr>
        <w:numId w:val="0"/>
      </w:numPr>
      <w:tabs>
        <w:tab w:val="left" w:pos="357"/>
      </w:tabs>
      <w:spacing w:before="360" w:after="240"/>
      <w:ind w:left="357" w:hanging="357"/>
      <w:contextualSpacing w:val="0"/>
      <w:jc w:val="both"/>
    </w:pPr>
    <w:rPr>
      <w:b w:val="0"/>
      <w:color w:val="auto"/>
      <w:sz w:val="24"/>
    </w:rPr>
  </w:style>
  <w:style w:type="paragraph" w:customStyle="1" w:styleId="ECHRHeading2">
    <w:name w:val="ECHR_Heading_2"/>
    <w:aliases w:val="Ju_H_A,Head_2"/>
    <w:basedOn w:val="Titolo2"/>
    <w:next w:val="Normale"/>
    <w:qFormat/>
    <w:rsid w:val="00E77CB3"/>
    <w:pPr>
      <w:keepNext/>
      <w:keepLines/>
      <w:numPr>
        <w:ilvl w:val="0"/>
        <w:numId w:val="0"/>
      </w:numPr>
      <w:tabs>
        <w:tab w:val="left" w:pos="584"/>
      </w:tabs>
      <w:spacing w:before="360" w:after="240"/>
      <w:ind w:left="584" w:hanging="352"/>
      <w:jc w:val="both"/>
    </w:pPr>
    <w:rPr>
      <w:color w:val="auto"/>
      <w:sz w:val="24"/>
    </w:rPr>
  </w:style>
  <w:style w:type="character" w:customStyle="1" w:styleId="Titolo2Carattere">
    <w:name w:val="Titolo 2 Carattere"/>
    <w:basedOn w:val="Carpredefinitoparagrafo"/>
    <w:link w:val="Titolo2"/>
    <w:uiPriority w:val="99"/>
    <w:semiHidden/>
    <w:rsid w:val="00A671F8"/>
    <w:rPr>
      <w:rFonts w:asciiTheme="majorHAnsi" w:eastAsiaTheme="majorEastAsia" w:hAnsiTheme="majorHAnsi" w:cstheme="majorBidi"/>
      <w:b/>
      <w:bCs/>
      <w:color w:val="4D4D4D"/>
      <w:sz w:val="26"/>
      <w:szCs w:val="26"/>
    </w:rPr>
  </w:style>
  <w:style w:type="paragraph" w:customStyle="1" w:styleId="DummyStyle">
    <w:name w:val="Dummy_Style"/>
    <w:basedOn w:val="Normale"/>
    <w:semiHidden/>
    <w:qFormat/>
    <w:rsid w:val="00E77CB3"/>
    <w:rPr>
      <w:color w:val="00B050"/>
    </w:rPr>
  </w:style>
  <w:style w:type="paragraph" w:customStyle="1" w:styleId="ECHRDecisionBody">
    <w:name w:val="ECHR_Decision_Body"/>
    <w:aliases w:val="Ju_Judges"/>
    <w:basedOn w:val="Normale"/>
    <w:uiPriority w:val="11"/>
    <w:qFormat/>
    <w:rsid w:val="00C63990"/>
    <w:pPr>
      <w:tabs>
        <w:tab w:val="left" w:pos="567"/>
        <w:tab w:val="left" w:pos="1134"/>
      </w:tabs>
      <w:jc w:val="left"/>
    </w:pPr>
  </w:style>
  <w:style w:type="character" w:customStyle="1" w:styleId="Titolo3Carattere">
    <w:name w:val="Titolo 3 Carattere"/>
    <w:basedOn w:val="Carpredefinitoparagrafo"/>
    <w:link w:val="Titolo3"/>
    <w:uiPriority w:val="99"/>
    <w:semiHidden/>
    <w:rsid w:val="00A671F8"/>
    <w:rPr>
      <w:rFonts w:asciiTheme="majorHAnsi" w:eastAsiaTheme="majorEastAsia" w:hAnsiTheme="majorHAnsi" w:cstheme="majorBidi"/>
      <w:b/>
      <w:bCs/>
      <w:color w:val="5F5F5F"/>
      <w:sz w:val="24"/>
    </w:rPr>
  </w:style>
  <w:style w:type="paragraph" w:customStyle="1" w:styleId="ECHRPara">
    <w:name w:val="ECHR_Para"/>
    <w:aliases w:val="Ju_Para,Left,First line:  0 cm,Para"/>
    <w:basedOn w:val="Normale"/>
    <w:link w:val="JuParaCar"/>
    <w:qFormat/>
    <w:rsid w:val="00C63990"/>
    <w:pPr>
      <w:ind w:firstLine="284"/>
    </w:pPr>
  </w:style>
  <w:style w:type="character" w:customStyle="1" w:styleId="Titolo4Carattere">
    <w:name w:val="Titolo 4 Carattere"/>
    <w:basedOn w:val="Carpredefinitoparagrafo"/>
    <w:link w:val="Titolo4"/>
    <w:uiPriority w:val="99"/>
    <w:semiHidden/>
    <w:rsid w:val="00A671F8"/>
    <w:rPr>
      <w:rFonts w:asciiTheme="majorHAnsi" w:eastAsiaTheme="majorEastAsia" w:hAnsiTheme="majorHAnsi" w:cstheme="majorBidi"/>
      <w:b/>
      <w:bCs/>
      <w:i/>
      <w:iCs/>
      <w:color w:val="777777"/>
      <w:sz w:val="24"/>
    </w:rPr>
  </w:style>
  <w:style w:type="character" w:customStyle="1" w:styleId="Titolo5Carattere">
    <w:name w:val="Titolo 5 Carattere"/>
    <w:basedOn w:val="Carpredefinitoparagrafo"/>
    <w:link w:val="Titolo5"/>
    <w:uiPriority w:val="99"/>
    <w:semiHidden/>
    <w:rsid w:val="00E77CB3"/>
    <w:rPr>
      <w:rFonts w:asciiTheme="majorHAnsi" w:eastAsiaTheme="majorEastAsia" w:hAnsiTheme="majorHAnsi" w:cstheme="majorBidi"/>
      <w:b/>
      <w:bCs/>
      <w:color w:val="808080"/>
    </w:rPr>
  </w:style>
  <w:style w:type="character" w:styleId="Enfasidelicata">
    <w:name w:val="Subtle Emphasis"/>
    <w:uiPriority w:val="99"/>
    <w:semiHidden/>
    <w:qFormat/>
    <w:rsid w:val="00E77CB3"/>
    <w:rPr>
      <w:i/>
      <w:iCs/>
    </w:rPr>
  </w:style>
  <w:style w:type="table" w:customStyle="1" w:styleId="ECHRTable">
    <w:name w:val="ECHR_Table"/>
    <w:basedOn w:val="Tabellanormale"/>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ellanormale"/>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Title_L_1"/>
    <w:basedOn w:val="Normale"/>
    <w:next w:val="Normale"/>
    <w:uiPriority w:val="18"/>
    <w:qFormat/>
    <w:rsid w:val="00E77CB3"/>
    <w:pPr>
      <w:keepNext/>
      <w:keepLines/>
      <w:spacing w:before="720" w:after="240"/>
      <w:outlineLvl w:val="0"/>
    </w:pPr>
    <w:rPr>
      <w:rFonts w:asciiTheme="majorHAnsi" w:hAnsiTheme="majorHAnsi"/>
      <w:sz w:val="28"/>
    </w:rPr>
  </w:style>
  <w:style w:type="character" w:styleId="Enfasicorsivo">
    <w:name w:val="Emphasis"/>
    <w:uiPriority w:val="99"/>
    <w:semiHidden/>
    <w:qFormat/>
    <w:rsid w:val="00E77CB3"/>
    <w:rPr>
      <w:b/>
      <w:bCs/>
      <w:i/>
      <w:iCs/>
      <w:spacing w:val="10"/>
      <w:bdr w:val="none" w:sz="0" w:space="0" w:color="auto"/>
      <w:shd w:val="clear" w:color="auto" w:fill="auto"/>
    </w:rPr>
  </w:style>
  <w:style w:type="paragraph" w:styleId="Pidipagina">
    <w:name w:val="footer"/>
    <w:basedOn w:val="Normale"/>
    <w:link w:val="PidipaginaCarattere"/>
    <w:uiPriority w:val="99"/>
    <w:semiHidden/>
    <w:rsid w:val="00941747"/>
    <w:pPr>
      <w:tabs>
        <w:tab w:val="center" w:pos="4536"/>
        <w:tab w:val="right" w:pos="9696"/>
      </w:tabs>
      <w:ind w:left="-680" w:right="-680"/>
    </w:pPr>
  </w:style>
  <w:style w:type="character" w:customStyle="1" w:styleId="PidipaginaCarattere">
    <w:name w:val="Piè di pagina Carattere"/>
    <w:basedOn w:val="Carpredefinitoparagrafo"/>
    <w:link w:val="Pidipagina"/>
    <w:uiPriority w:val="57"/>
    <w:semiHidden/>
    <w:rsid w:val="008D4752"/>
  </w:style>
  <w:style w:type="character" w:styleId="Rimandonotaapidipagina">
    <w:name w:val="footnote reference"/>
    <w:basedOn w:val="Carpredefinitoparagrafo"/>
    <w:uiPriority w:val="99"/>
    <w:semiHidden/>
    <w:rsid w:val="00941747"/>
    <w:rPr>
      <w:vertAlign w:val="superscript"/>
    </w:rPr>
  </w:style>
  <w:style w:type="paragraph" w:styleId="Testonotaapidipagina">
    <w:name w:val="footnote text"/>
    <w:basedOn w:val="Normale"/>
    <w:link w:val="TestonotaapidipaginaCarattere"/>
    <w:uiPriority w:val="99"/>
    <w:semiHidden/>
    <w:rsid w:val="00941747"/>
    <w:rPr>
      <w:sz w:val="20"/>
      <w:szCs w:val="20"/>
    </w:rPr>
  </w:style>
  <w:style w:type="character" w:customStyle="1" w:styleId="TestonotaapidipaginaCarattere">
    <w:name w:val="Testo nota a piè di pagina Carattere"/>
    <w:basedOn w:val="Carpredefinitoparagrafo"/>
    <w:link w:val="Testonotaapidipagina"/>
    <w:uiPriority w:val="99"/>
    <w:semiHidden/>
    <w:rsid w:val="00A671F8"/>
    <w:rPr>
      <w:rFonts w:eastAsiaTheme="minorEastAsia"/>
      <w:sz w:val="20"/>
      <w:szCs w:val="20"/>
    </w:rPr>
  </w:style>
  <w:style w:type="character" w:customStyle="1" w:styleId="Titolo6Carattere">
    <w:name w:val="Titolo 6 Carattere"/>
    <w:basedOn w:val="Carpredefinitoparagrafo"/>
    <w:link w:val="Titolo6"/>
    <w:uiPriority w:val="99"/>
    <w:semiHidden/>
    <w:rsid w:val="00A671F8"/>
    <w:rPr>
      <w:rFonts w:asciiTheme="majorHAnsi" w:eastAsiaTheme="majorEastAsia" w:hAnsiTheme="majorHAnsi" w:cstheme="majorBidi"/>
      <w:b/>
      <w:bCs/>
      <w:i/>
      <w:iCs/>
      <w:color w:val="7F7F7F" w:themeColor="text1" w:themeTint="80"/>
      <w:sz w:val="24"/>
      <w:lang w:bidi="en-US"/>
    </w:rPr>
  </w:style>
  <w:style w:type="character" w:customStyle="1" w:styleId="Titolo7Carattere">
    <w:name w:val="Titolo 7 Carattere"/>
    <w:basedOn w:val="Carpredefinitoparagrafo"/>
    <w:link w:val="Titolo7"/>
    <w:uiPriority w:val="99"/>
    <w:semiHidden/>
    <w:rsid w:val="00E77CB3"/>
    <w:rPr>
      <w:rFonts w:asciiTheme="majorHAnsi" w:eastAsiaTheme="majorEastAsia" w:hAnsiTheme="majorHAnsi" w:cstheme="majorBidi"/>
      <w:i/>
      <w:iCs/>
      <w:lang w:bidi="en-US"/>
    </w:rPr>
  </w:style>
  <w:style w:type="character" w:customStyle="1" w:styleId="Titolo8Carattere">
    <w:name w:val="Titolo 8 Carattere"/>
    <w:basedOn w:val="Carpredefinitoparagrafo"/>
    <w:link w:val="Titolo8"/>
    <w:uiPriority w:val="99"/>
    <w:semiHidden/>
    <w:rsid w:val="00E77CB3"/>
    <w:rPr>
      <w:rFonts w:asciiTheme="majorHAnsi" w:eastAsiaTheme="majorEastAsia" w:hAnsiTheme="majorHAnsi" w:cstheme="majorBidi"/>
      <w:sz w:val="20"/>
      <w:szCs w:val="20"/>
      <w:lang w:bidi="en-US"/>
    </w:rPr>
  </w:style>
  <w:style w:type="character" w:customStyle="1" w:styleId="Titolo9Carattere">
    <w:name w:val="Titolo 9 Carattere"/>
    <w:basedOn w:val="Carpredefinitoparagrafo"/>
    <w:link w:val="Titolo9"/>
    <w:uiPriority w:val="99"/>
    <w:semiHidden/>
    <w:rsid w:val="00E77CB3"/>
    <w:rPr>
      <w:rFonts w:asciiTheme="majorHAnsi" w:eastAsiaTheme="majorEastAsia" w:hAnsiTheme="majorHAnsi" w:cstheme="majorBidi"/>
      <w:i/>
      <w:iCs/>
      <w:spacing w:val="5"/>
      <w:sz w:val="20"/>
      <w:szCs w:val="20"/>
      <w:lang w:bidi="en-US"/>
    </w:rPr>
  </w:style>
  <w:style w:type="character" w:styleId="Collegamentoipertestuale">
    <w:name w:val="Hyperlink"/>
    <w:basedOn w:val="Carpredefinitoparagrafo"/>
    <w:uiPriority w:val="99"/>
    <w:semiHidden/>
    <w:rsid w:val="00941747"/>
    <w:rPr>
      <w:color w:val="0072BC" w:themeColor="hyperlink"/>
      <w:u w:val="single"/>
    </w:rPr>
  </w:style>
  <w:style w:type="character" w:styleId="Enfasiintensa">
    <w:name w:val="Intense Emphasis"/>
    <w:uiPriority w:val="99"/>
    <w:semiHidden/>
    <w:qFormat/>
    <w:rsid w:val="00E77CB3"/>
    <w:rPr>
      <w:b/>
      <w:bCs/>
    </w:rPr>
  </w:style>
  <w:style w:type="paragraph" w:styleId="Citazioneintensa">
    <w:name w:val="Intense Quote"/>
    <w:basedOn w:val="Normale"/>
    <w:next w:val="Normale"/>
    <w:link w:val="CitazioneintensaCarattere"/>
    <w:uiPriority w:val="99"/>
    <w:semiHidden/>
    <w:qFormat/>
    <w:rsid w:val="00E77CB3"/>
    <w:pPr>
      <w:pBdr>
        <w:bottom w:val="single" w:sz="4" w:space="1" w:color="auto"/>
      </w:pBdr>
      <w:spacing w:before="200" w:after="280"/>
      <w:ind w:left="1008" w:right="1152"/>
    </w:pPr>
    <w:rPr>
      <w:b/>
      <w:bCs/>
      <w:i/>
      <w:iCs/>
      <w:sz w:val="22"/>
      <w:lang w:bidi="en-US"/>
    </w:rPr>
  </w:style>
  <w:style w:type="character" w:customStyle="1" w:styleId="CitazioneintensaCarattere">
    <w:name w:val="Citazione intensa Carattere"/>
    <w:basedOn w:val="Carpredefinitoparagrafo"/>
    <w:link w:val="Citazioneintensa"/>
    <w:uiPriority w:val="99"/>
    <w:semiHidden/>
    <w:rsid w:val="00E77CB3"/>
    <w:rPr>
      <w:rFonts w:eastAsiaTheme="minorEastAsia"/>
      <w:b/>
      <w:bCs/>
      <w:i/>
      <w:iCs/>
      <w:lang w:bidi="en-US"/>
    </w:rPr>
  </w:style>
  <w:style w:type="character" w:styleId="Riferimentointenso">
    <w:name w:val="Intense Reference"/>
    <w:uiPriority w:val="99"/>
    <w:semiHidden/>
    <w:qFormat/>
    <w:rsid w:val="00E77CB3"/>
    <w:rPr>
      <w:smallCaps/>
      <w:spacing w:val="5"/>
      <w:u w:val="single"/>
    </w:rPr>
  </w:style>
  <w:style w:type="paragraph" w:styleId="Paragrafoelenco">
    <w:name w:val="List Paragraph"/>
    <w:basedOn w:val="Normale"/>
    <w:uiPriority w:val="99"/>
    <w:semiHidden/>
    <w:qFormat/>
    <w:rsid w:val="00E77CB3"/>
    <w:pPr>
      <w:ind w:left="720"/>
      <w:contextualSpacing/>
    </w:pPr>
  </w:style>
  <w:style w:type="table" w:customStyle="1" w:styleId="LtrTableAddress">
    <w:name w:val="Ltr_Table_Address"/>
    <w:basedOn w:val="Tabellanormale"/>
    <w:uiPriority w:val="99"/>
    <w:rsid w:val="001E6F32"/>
    <w:tblPr>
      <w:tblInd w:w="5103" w:type="dxa"/>
    </w:tblPr>
  </w:style>
  <w:style w:type="paragraph" w:styleId="Citazione">
    <w:name w:val="Quote"/>
    <w:basedOn w:val="Normale"/>
    <w:next w:val="Normale"/>
    <w:link w:val="CitazioneCarattere"/>
    <w:uiPriority w:val="99"/>
    <w:semiHidden/>
    <w:qFormat/>
    <w:rsid w:val="00E77CB3"/>
    <w:pPr>
      <w:spacing w:before="200"/>
      <w:ind w:left="360" w:right="360"/>
    </w:pPr>
    <w:rPr>
      <w:i/>
      <w:iCs/>
      <w:sz w:val="22"/>
      <w:lang w:bidi="en-US"/>
    </w:rPr>
  </w:style>
  <w:style w:type="character" w:customStyle="1" w:styleId="CitazioneCarattere">
    <w:name w:val="Citazione Carattere"/>
    <w:basedOn w:val="Carpredefinitoparagrafo"/>
    <w:link w:val="Citazione"/>
    <w:uiPriority w:val="99"/>
    <w:semiHidden/>
    <w:rsid w:val="00E77CB3"/>
    <w:rPr>
      <w:rFonts w:eastAsiaTheme="minorEastAsia"/>
      <w:i/>
      <w:iCs/>
      <w:lang w:bidi="en-US"/>
    </w:rPr>
  </w:style>
  <w:style w:type="character" w:styleId="Riferimentodelicato">
    <w:name w:val="Subtle Reference"/>
    <w:uiPriority w:val="99"/>
    <w:semiHidden/>
    <w:qFormat/>
    <w:rsid w:val="00E77CB3"/>
    <w:rPr>
      <w:smallCaps/>
    </w:rPr>
  </w:style>
  <w:style w:type="table" w:styleId="Grigliatabella">
    <w:name w:val="Table Grid"/>
    <w:basedOn w:val="Tabellanormale"/>
    <w:uiPriority w:val="99"/>
    <w:semiHidden/>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99"/>
    <w:semiHidden/>
    <w:rsid w:val="00EA185E"/>
    <w:pPr>
      <w:spacing w:before="120" w:after="60"/>
      <w:ind w:left="340" w:right="340" w:hanging="340"/>
    </w:pPr>
    <w:rPr>
      <w:color w:val="0D0D0D" w:themeColor="text1" w:themeTint="F2"/>
    </w:rPr>
  </w:style>
  <w:style w:type="paragraph" w:styleId="Sommario2">
    <w:name w:val="toc 2"/>
    <w:basedOn w:val="Normale"/>
    <w:next w:val="Normale"/>
    <w:autoRedefine/>
    <w:uiPriority w:val="99"/>
    <w:semiHidden/>
    <w:rsid w:val="00EA185E"/>
    <w:pPr>
      <w:spacing w:after="60"/>
      <w:ind w:left="680" w:right="340" w:hanging="340"/>
    </w:pPr>
  </w:style>
  <w:style w:type="paragraph" w:styleId="Sommario3">
    <w:name w:val="toc 3"/>
    <w:basedOn w:val="Normale"/>
    <w:next w:val="Normale"/>
    <w:autoRedefine/>
    <w:uiPriority w:val="99"/>
    <w:semiHidden/>
    <w:rsid w:val="00EA185E"/>
    <w:pPr>
      <w:spacing w:after="60"/>
      <w:ind w:left="1020" w:right="340" w:hanging="340"/>
    </w:pPr>
  </w:style>
  <w:style w:type="paragraph" w:styleId="Sommario4">
    <w:name w:val="toc 4"/>
    <w:basedOn w:val="Normale"/>
    <w:next w:val="Normale"/>
    <w:autoRedefine/>
    <w:uiPriority w:val="99"/>
    <w:semiHidden/>
    <w:rsid w:val="00EA185E"/>
    <w:pPr>
      <w:tabs>
        <w:tab w:val="right" w:leader="dot" w:pos="9017"/>
      </w:tabs>
      <w:spacing w:after="60"/>
      <w:ind w:left="1361" w:right="340" w:hanging="340"/>
    </w:pPr>
  </w:style>
  <w:style w:type="paragraph" w:styleId="Sommario5">
    <w:name w:val="toc 5"/>
    <w:basedOn w:val="Normale"/>
    <w:next w:val="Normale"/>
    <w:autoRedefine/>
    <w:uiPriority w:val="99"/>
    <w:semiHidden/>
    <w:rsid w:val="00B46543"/>
    <w:pPr>
      <w:spacing w:after="60"/>
      <w:ind w:left="1701" w:right="340" w:hanging="340"/>
    </w:pPr>
  </w:style>
  <w:style w:type="paragraph" w:styleId="Titolosommario">
    <w:name w:val="TOC Heading"/>
    <w:basedOn w:val="Titolo1"/>
    <w:next w:val="Normale"/>
    <w:uiPriority w:val="99"/>
    <w:semiHidden/>
    <w:qFormat/>
    <w:rsid w:val="00E77CB3"/>
    <w:pPr>
      <w:numPr>
        <w:numId w:val="0"/>
      </w:numPr>
      <w:jc w:val="both"/>
      <w:outlineLvl w:val="9"/>
    </w:pPr>
    <w:rPr>
      <w:color w:val="474747" w:themeColor="accent3" w:themeShade="BF"/>
    </w:rPr>
  </w:style>
  <w:style w:type="table" w:customStyle="1" w:styleId="UGTable">
    <w:name w:val="UG_Table"/>
    <w:basedOn w:val="Tabellanormale"/>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ellanormale"/>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ellanormale"/>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ellanormale"/>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ellanormale"/>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ellanormale"/>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itoloindicefonti">
    <w:name w:val="toa heading"/>
    <w:basedOn w:val="Normale"/>
    <w:next w:val="Normale"/>
    <w:uiPriority w:val="99"/>
    <w:semiHidden/>
    <w:rsid w:val="00C333A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e"/>
    <w:qFormat/>
    <w:rsid w:val="00E77CB3"/>
    <w:pPr>
      <w:spacing w:before="120" w:after="120"/>
      <w:ind w:left="425" w:firstLine="142"/>
    </w:pPr>
    <w:rPr>
      <w:sz w:val="20"/>
    </w:rPr>
  </w:style>
  <w:style w:type="table" w:customStyle="1" w:styleId="ECHRTableSimpleBox">
    <w:name w:val="ECHR_Table_Simple_Box"/>
    <w:basedOn w:val="Tabellanormale"/>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ellanormale"/>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ellanormale"/>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ellanormale"/>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ellanormale"/>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ellanormale"/>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ellanormale"/>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e"/>
    <w:next w:val="JuParaLast"/>
    <w:uiPriority w:val="32"/>
    <w:qFormat/>
    <w:rsid w:val="00E77CB3"/>
    <w:pPr>
      <w:tabs>
        <w:tab w:val="center" w:pos="851"/>
        <w:tab w:val="center" w:pos="6407"/>
      </w:tabs>
      <w:spacing w:before="720"/>
      <w:jc w:val="left"/>
    </w:pPr>
  </w:style>
  <w:style w:type="paragraph" w:customStyle="1" w:styleId="JuParaLast">
    <w:name w:val="Ju_Para_Last"/>
    <w:basedOn w:val="Normale"/>
    <w:next w:val="Normale"/>
    <w:qFormat/>
    <w:rsid w:val="00E77CB3"/>
    <w:pPr>
      <w:keepNext/>
      <w:keepLines/>
      <w:spacing w:before="240"/>
      <w:ind w:firstLine="284"/>
    </w:pPr>
  </w:style>
  <w:style w:type="paragraph" w:customStyle="1" w:styleId="JuCase">
    <w:name w:val="Ju_Case"/>
    <w:basedOn w:val="Normale"/>
    <w:next w:val="Normale"/>
    <w:uiPriority w:val="10"/>
    <w:rsid w:val="00E77CB3"/>
    <w:pPr>
      <w:ind w:firstLine="284"/>
    </w:pPr>
    <w:rPr>
      <w:b/>
    </w:rPr>
  </w:style>
  <w:style w:type="paragraph" w:customStyle="1" w:styleId="JuList">
    <w:name w:val="Ju_List"/>
    <w:basedOn w:val="Normale"/>
    <w:uiPriority w:val="28"/>
    <w:qFormat/>
    <w:rsid w:val="00E77CB3"/>
    <w:pPr>
      <w:ind w:left="340" w:hanging="340"/>
    </w:pPr>
  </w:style>
  <w:style w:type="paragraph" w:customStyle="1" w:styleId="JuCourt">
    <w:name w:val="Ju_Court"/>
    <w:basedOn w:val="Normale"/>
    <w:next w:val="Normale"/>
    <w:uiPriority w:val="16"/>
    <w:qFormat/>
    <w:rsid w:val="00E77CB3"/>
    <w:pPr>
      <w:tabs>
        <w:tab w:val="left" w:pos="907"/>
        <w:tab w:val="left" w:pos="1701"/>
        <w:tab w:val="right" w:pos="7371"/>
      </w:tabs>
      <w:spacing w:before="240"/>
      <w:ind w:left="397" w:hanging="397"/>
      <w:jc w:val="left"/>
    </w:pPr>
    <w:rPr>
      <w:lang w:bidi="en-US"/>
    </w:rPr>
  </w:style>
  <w:style w:type="character" w:styleId="Numeropagina">
    <w:name w:val="page number"/>
    <w:semiHidden/>
    <w:rsid w:val="00E77CB3"/>
    <w:rPr>
      <w:rFonts w:ascii="Times New Roman" w:hAnsi="Times New Roman" w:cs="Times New Roman"/>
      <w:sz w:val="18"/>
    </w:rPr>
  </w:style>
  <w:style w:type="paragraph" w:customStyle="1" w:styleId="JuLista">
    <w:name w:val="Ju_List_a"/>
    <w:basedOn w:val="JuList"/>
    <w:uiPriority w:val="28"/>
    <w:qFormat/>
    <w:rsid w:val="00E77CB3"/>
    <w:pPr>
      <w:ind w:left="346" w:firstLine="0"/>
    </w:pPr>
  </w:style>
  <w:style w:type="paragraph" w:customStyle="1" w:styleId="JuListi">
    <w:name w:val="Ju_List_i"/>
    <w:basedOn w:val="Normale"/>
    <w:next w:val="JuLista"/>
    <w:uiPriority w:val="28"/>
    <w:qFormat/>
    <w:rsid w:val="00E77CB3"/>
    <w:pPr>
      <w:ind w:left="794"/>
    </w:pPr>
  </w:style>
  <w:style w:type="character" w:styleId="Rimandocommento">
    <w:name w:val="annotation reference"/>
    <w:semiHidden/>
    <w:rsid w:val="00E77CB3"/>
    <w:rPr>
      <w:sz w:val="16"/>
    </w:rPr>
  </w:style>
  <w:style w:type="paragraph" w:styleId="Testocommento">
    <w:name w:val="annotation text"/>
    <w:basedOn w:val="Normale"/>
    <w:link w:val="TestocommentoCarattere"/>
    <w:semiHidden/>
    <w:rsid w:val="00E77CB3"/>
    <w:rPr>
      <w:sz w:val="20"/>
    </w:rPr>
  </w:style>
  <w:style w:type="character" w:customStyle="1" w:styleId="TestocommentoCarattere">
    <w:name w:val="Testo commento Carattere"/>
    <w:basedOn w:val="Carpredefinitoparagrafo"/>
    <w:link w:val="Testocommento"/>
    <w:uiPriority w:val="99"/>
    <w:semiHidden/>
    <w:rsid w:val="00E77CB3"/>
    <w:rPr>
      <w:rFonts w:eastAsiaTheme="minorEastAsia"/>
      <w:sz w:val="20"/>
    </w:rPr>
  </w:style>
  <w:style w:type="character" w:styleId="Rimandonotadichiusura">
    <w:name w:val="endnote reference"/>
    <w:uiPriority w:val="99"/>
    <w:semiHidden/>
    <w:rsid w:val="00E77CB3"/>
    <w:rPr>
      <w:rFonts w:ascii="Times New Roman" w:hAnsi="Times New Roman" w:cs="Times New Roman"/>
      <w:vertAlign w:val="superscript"/>
    </w:rPr>
  </w:style>
  <w:style w:type="paragraph" w:styleId="Testonotadichiusura">
    <w:name w:val="endnote text"/>
    <w:basedOn w:val="Normale"/>
    <w:link w:val="TestonotadichiusuraCarattere"/>
    <w:uiPriority w:val="99"/>
    <w:semiHidden/>
    <w:rsid w:val="00E77CB3"/>
    <w:rPr>
      <w:sz w:val="20"/>
    </w:rPr>
  </w:style>
  <w:style w:type="character" w:customStyle="1" w:styleId="TestonotadichiusuraCarattere">
    <w:name w:val="Testo nota di chiusura Carattere"/>
    <w:basedOn w:val="Carpredefinitoparagrafo"/>
    <w:link w:val="Testonotadichiusura"/>
    <w:uiPriority w:val="99"/>
    <w:semiHidden/>
    <w:rsid w:val="00E77CB3"/>
    <w:rPr>
      <w:rFonts w:eastAsiaTheme="minorEastAsia"/>
      <w:sz w:val="20"/>
    </w:rPr>
  </w:style>
  <w:style w:type="character" w:styleId="Collegamentovisitato">
    <w:name w:val="FollowedHyperlink"/>
    <w:uiPriority w:val="99"/>
    <w:semiHidden/>
    <w:rsid w:val="00E77CB3"/>
    <w:rPr>
      <w:rFonts w:ascii="Times New Roman" w:hAnsi="Times New Roman" w:cs="Times New Roman"/>
      <w:color w:val="800080"/>
      <w:u w:val="single"/>
    </w:rPr>
  </w:style>
  <w:style w:type="paragraph" w:styleId="Puntoelenco">
    <w:name w:val="List Bullet"/>
    <w:basedOn w:val="Normale"/>
    <w:uiPriority w:val="99"/>
    <w:semiHidden/>
    <w:rsid w:val="00E77CB3"/>
    <w:pPr>
      <w:numPr>
        <w:numId w:val="1"/>
      </w:numPr>
    </w:pPr>
  </w:style>
  <w:style w:type="character" w:customStyle="1" w:styleId="JuNames0">
    <w:name w:val="Ju_Names"/>
    <w:rsid w:val="00E77CB3"/>
    <w:rPr>
      <w:rFonts w:ascii="Times New Roman" w:hAnsi="Times New Roman" w:cs="Times New Roman"/>
      <w:smallCaps/>
    </w:rPr>
  </w:style>
  <w:style w:type="paragraph" w:styleId="Soggettocommento">
    <w:name w:val="annotation subject"/>
    <w:basedOn w:val="Testocommento"/>
    <w:next w:val="Testocommento"/>
    <w:link w:val="SoggettocommentoCarattere"/>
    <w:uiPriority w:val="99"/>
    <w:semiHidden/>
    <w:rsid w:val="00E77CB3"/>
    <w:rPr>
      <w:b/>
      <w:bCs/>
    </w:rPr>
  </w:style>
  <w:style w:type="character" w:customStyle="1" w:styleId="SoggettocommentoCarattere">
    <w:name w:val="Soggetto commento Carattere"/>
    <w:basedOn w:val="TestocommentoCarattere"/>
    <w:link w:val="Soggettocommento"/>
    <w:uiPriority w:val="99"/>
    <w:semiHidden/>
    <w:rsid w:val="00E77CB3"/>
    <w:rPr>
      <w:rFonts w:eastAsiaTheme="minorEastAsia"/>
      <w:b/>
      <w:bCs/>
      <w:sz w:val="20"/>
    </w:rPr>
  </w:style>
  <w:style w:type="paragraph" w:styleId="Mappadocumento">
    <w:name w:val="Document Map"/>
    <w:basedOn w:val="Normale"/>
    <w:link w:val="MappadocumentoCarattere"/>
    <w:uiPriority w:val="99"/>
    <w:semiHidden/>
    <w:rsid w:val="00E77CB3"/>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rsid w:val="00E77CB3"/>
    <w:rPr>
      <w:rFonts w:ascii="Tahoma" w:eastAsiaTheme="minorEastAsia" w:hAnsi="Tahoma" w:cs="Tahoma"/>
      <w:sz w:val="20"/>
      <w:shd w:val="clear" w:color="auto" w:fill="000080"/>
    </w:rPr>
  </w:style>
  <w:style w:type="character" w:customStyle="1" w:styleId="JuITMark">
    <w:name w:val="Ju_ITMark"/>
    <w:basedOn w:val="Carpredefinitoparagrafo"/>
    <w:uiPriority w:val="38"/>
    <w:qFormat/>
    <w:rsid w:val="00E77CB3"/>
    <w:rPr>
      <w:vanish/>
      <w:color w:val="339966"/>
      <w:sz w:val="14"/>
    </w:rPr>
  </w:style>
  <w:style w:type="paragraph" w:styleId="Sottotitolo">
    <w:name w:val="Subtitle"/>
    <w:basedOn w:val="Normale"/>
    <w:next w:val="Normale"/>
    <w:link w:val="SottotitoloCarattere"/>
    <w:uiPriority w:val="99"/>
    <w:semiHidden/>
    <w:qFormat/>
    <w:rsid w:val="00E77CB3"/>
    <w:pPr>
      <w:spacing w:after="600"/>
    </w:pPr>
    <w:rPr>
      <w:rFonts w:asciiTheme="majorHAnsi" w:eastAsiaTheme="majorEastAsia" w:hAnsiTheme="majorHAnsi" w:cstheme="majorBidi"/>
      <w:i/>
      <w:iCs/>
      <w:spacing w:val="13"/>
      <w:szCs w:val="24"/>
      <w:lang w:bidi="en-US"/>
    </w:rPr>
  </w:style>
  <w:style w:type="character" w:customStyle="1" w:styleId="SottotitoloCarattere">
    <w:name w:val="Sottotitolo Carattere"/>
    <w:basedOn w:val="Carpredefinitoparagrafo"/>
    <w:link w:val="Sottotitolo"/>
    <w:uiPriority w:val="99"/>
    <w:semiHidden/>
    <w:rsid w:val="00E77CB3"/>
    <w:rPr>
      <w:rFonts w:asciiTheme="majorHAnsi" w:eastAsiaTheme="majorEastAsia" w:hAnsiTheme="majorHAnsi" w:cstheme="majorBidi"/>
      <w:i/>
      <w:iCs/>
      <w:spacing w:val="13"/>
      <w:sz w:val="24"/>
      <w:szCs w:val="24"/>
      <w:lang w:bidi="en-US"/>
    </w:rPr>
  </w:style>
  <w:style w:type="numbering" w:styleId="111111">
    <w:name w:val="Outline List 2"/>
    <w:basedOn w:val="Nessunelenco"/>
    <w:uiPriority w:val="99"/>
    <w:semiHidden/>
    <w:rsid w:val="00E77CB3"/>
    <w:pPr>
      <w:numPr>
        <w:numId w:val="2"/>
      </w:numPr>
    </w:pPr>
  </w:style>
  <w:style w:type="numbering" w:styleId="1ai">
    <w:name w:val="Outline List 1"/>
    <w:basedOn w:val="Nessunelenco"/>
    <w:uiPriority w:val="99"/>
    <w:semiHidden/>
    <w:rsid w:val="00E77CB3"/>
    <w:pPr>
      <w:numPr>
        <w:numId w:val="3"/>
      </w:numPr>
    </w:pPr>
  </w:style>
  <w:style w:type="numbering" w:styleId="ArticoloSezione">
    <w:name w:val="Outline List 3"/>
    <w:basedOn w:val="Nessunelenco"/>
    <w:uiPriority w:val="99"/>
    <w:semiHidden/>
    <w:rsid w:val="00E77CB3"/>
    <w:pPr>
      <w:numPr>
        <w:numId w:val="4"/>
      </w:numPr>
    </w:pPr>
  </w:style>
  <w:style w:type="paragraph" w:styleId="Bibliografia">
    <w:name w:val="Bibliography"/>
    <w:basedOn w:val="Normale"/>
    <w:next w:val="Normale"/>
    <w:uiPriority w:val="99"/>
    <w:semiHidden/>
    <w:unhideWhenUsed/>
    <w:rsid w:val="00E77CB3"/>
  </w:style>
  <w:style w:type="paragraph" w:styleId="Testodelblocco">
    <w:name w:val="Block Text"/>
    <w:basedOn w:val="Normale"/>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Corpotesto">
    <w:name w:val="Body Text"/>
    <w:basedOn w:val="Normale"/>
    <w:link w:val="CorpotestoCarattere"/>
    <w:uiPriority w:val="99"/>
    <w:semiHidden/>
    <w:rsid w:val="00E77CB3"/>
    <w:pPr>
      <w:spacing w:after="120"/>
    </w:pPr>
  </w:style>
  <w:style w:type="character" w:customStyle="1" w:styleId="CorpotestoCarattere">
    <w:name w:val="Corpo testo Carattere"/>
    <w:basedOn w:val="Carpredefinitoparagrafo"/>
    <w:link w:val="Corpotesto"/>
    <w:uiPriority w:val="99"/>
    <w:semiHidden/>
    <w:rsid w:val="00E77CB3"/>
    <w:rPr>
      <w:rFonts w:eastAsiaTheme="minorEastAsia"/>
      <w:sz w:val="24"/>
    </w:rPr>
  </w:style>
  <w:style w:type="paragraph" w:styleId="Corpodeltesto2">
    <w:name w:val="Body Text 2"/>
    <w:basedOn w:val="Normale"/>
    <w:link w:val="Corpodeltesto2Carattere"/>
    <w:uiPriority w:val="99"/>
    <w:semiHidden/>
    <w:rsid w:val="00E77CB3"/>
    <w:pPr>
      <w:spacing w:after="120" w:line="480" w:lineRule="auto"/>
    </w:pPr>
  </w:style>
  <w:style w:type="character" w:customStyle="1" w:styleId="Corpodeltesto2Carattere">
    <w:name w:val="Corpo del testo 2 Carattere"/>
    <w:basedOn w:val="Carpredefinitoparagrafo"/>
    <w:link w:val="Corpodeltesto2"/>
    <w:uiPriority w:val="99"/>
    <w:semiHidden/>
    <w:rsid w:val="00E77CB3"/>
    <w:rPr>
      <w:rFonts w:eastAsiaTheme="minorEastAsia"/>
      <w:sz w:val="24"/>
    </w:rPr>
  </w:style>
  <w:style w:type="paragraph" w:styleId="Corpodeltesto3">
    <w:name w:val="Body Text 3"/>
    <w:basedOn w:val="Normale"/>
    <w:link w:val="Corpodeltesto3Carattere"/>
    <w:uiPriority w:val="99"/>
    <w:semiHidden/>
    <w:rsid w:val="00E77CB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77CB3"/>
    <w:rPr>
      <w:rFonts w:eastAsiaTheme="minorEastAsia"/>
      <w:sz w:val="16"/>
      <w:szCs w:val="16"/>
    </w:rPr>
  </w:style>
  <w:style w:type="paragraph" w:styleId="Primorientrocorpodeltesto">
    <w:name w:val="Body Text First Indent"/>
    <w:basedOn w:val="Corpotesto"/>
    <w:link w:val="PrimorientrocorpodeltestoCarattere"/>
    <w:uiPriority w:val="99"/>
    <w:semiHidden/>
    <w:rsid w:val="00E77CB3"/>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E77CB3"/>
    <w:rPr>
      <w:rFonts w:eastAsiaTheme="minorEastAsia"/>
      <w:sz w:val="24"/>
    </w:rPr>
  </w:style>
  <w:style w:type="paragraph" w:styleId="Rientrocorpodeltesto">
    <w:name w:val="Body Text Indent"/>
    <w:basedOn w:val="Normale"/>
    <w:link w:val="RientrocorpodeltestoCarattere"/>
    <w:uiPriority w:val="99"/>
    <w:semiHidden/>
    <w:rsid w:val="00E77CB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77CB3"/>
    <w:rPr>
      <w:rFonts w:eastAsiaTheme="minorEastAsia"/>
      <w:sz w:val="24"/>
    </w:rPr>
  </w:style>
  <w:style w:type="paragraph" w:styleId="Primorientrocorpodeltesto2">
    <w:name w:val="Body Text First Indent 2"/>
    <w:basedOn w:val="Rientrocorpodeltesto"/>
    <w:link w:val="Primorientrocorpodeltesto2Carattere"/>
    <w:uiPriority w:val="99"/>
    <w:semiHidden/>
    <w:rsid w:val="00E77CB3"/>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E77CB3"/>
    <w:rPr>
      <w:rFonts w:eastAsiaTheme="minorEastAsia"/>
      <w:sz w:val="24"/>
    </w:rPr>
  </w:style>
  <w:style w:type="paragraph" w:styleId="Rientrocorpodeltesto2">
    <w:name w:val="Body Text Indent 2"/>
    <w:basedOn w:val="Normale"/>
    <w:link w:val="Rientrocorpodeltesto2Carattere"/>
    <w:uiPriority w:val="99"/>
    <w:semiHidden/>
    <w:rsid w:val="00E77CB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77CB3"/>
    <w:rPr>
      <w:rFonts w:eastAsiaTheme="minorEastAsia"/>
      <w:sz w:val="24"/>
    </w:rPr>
  </w:style>
  <w:style w:type="paragraph" w:styleId="Rientrocorpodeltesto3">
    <w:name w:val="Body Text Indent 3"/>
    <w:basedOn w:val="Normale"/>
    <w:link w:val="Rientrocorpodeltesto3Carattere"/>
    <w:uiPriority w:val="99"/>
    <w:semiHidden/>
    <w:rsid w:val="00E77CB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E77CB3"/>
    <w:rPr>
      <w:rFonts w:eastAsiaTheme="minorEastAsia"/>
      <w:sz w:val="16"/>
      <w:szCs w:val="16"/>
    </w:rPr>
  </w:style>
  <w:style w:type="paragraph" w:styleId="Didascalia">
    <w:name w:val="caption"/>
    <w:basedOn w:val="Normale"/>
    <w:next w:val="Normale"/>
    <w:uiPriority w:val="99"/>
    <w:semiHidden/>
    <w:qFormat/>
    <w:rsid w:val="00E77CB3"/>
    <w:pPr>
      <w:spacing w:after="200"/>
    </w:pPr>
    <w:rPr>
      <w:b/>
      <w:bCs/>
      <w:color w:val="0072BC" w:themeColor="accent1"/>
      <w:sz w:val="18"/>
      <w:szCs w:val="18"/>
    </w:rPr>
  </w:style>
  <w:style w:type="paragraph" w:styleId="Formuladichiusura">
    <w:name w:val="Closing"/>
    <w:basedOn w:val="Normale"/>
    <w:link w:val="FormuladichiusuraCarattere"/>
    <w:uiPriority w:val="99"/>
    <w:semiHidden/>
    <w:rsid w:val="00E77CB3"/>
    <w:pPr>
      <w:ind w:left="4252"/>
    </w:pPr>
  </w:style>
  <w:style w:type="character" w:customStyle="1" w:styleId="FormuladichiusuraCarattere">
    <w:name w:val="Formula di chiusura Carattere"/>
    <w:basedOn w:val="Carpredefinitoparagrafo"/>
    <w:link w:val="Formuladichiusura"/>
    <w:uiPriority w:val="99"/>
    <w:semiHidden/>
    <w:rsid w:val="00E77CB3"/>
    <w:rPr>
      <w:rFonts w:eastAsiaTheme="minorEastAsia"/>
      <w:sz w:val="24"/>
    </w:rPr>
  </w:style>
  <w:style w:type="table" w:styleId="Grigliaacolori">
    <w:name w:val="Colorful Grid"/>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gliaacolori-Colore2">
    <w:name w:val="Colorful Grid Accent 2"/>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gliaacolori-Colore3">
    <w:name w:val="Colorful Grid Accent 3"/>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gliaacolori-Colore4">
    <w:name w:val="Colorful Grid Accent 4"/>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gliaacolori-Colore5">
    <w:name w:val="Colorful Grid Accent 5"/>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gliaacolori-Colore6">
    <w:name w:val="Colorful Grid Accent 6"/>
    <w:basedOn w:val="Tabellanormale"/>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Elencoacolori">
    <w:name w:val="Colorful List"/>
    <w:basedOn w:val="Tabellanormale"/>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Elencoacolori-Colore2">
    <w:name w:val="Colorful List Accent 2"/>
    <w:basedOn w:val="Tabellanormale"/>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Elencoacolori-Colore3">
    <w:name w:val="Colorful List Accent 3"/>
    <w:basedOn w:val="Tabellanormale"/>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Elencoacolori-Colore4">
    <w:name w:val="Colorful List Accent 4"/>
    <w:basedOn w:val="Tabellanormale"/>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Elencoacolori-Colore5">
    <w:name w:val="Colorful List Accent 5"/>
    <w:basedOn w:val="Tabellanormale"/>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Elencoacolori-Colore6">
    <w:name w:val="Colorful List Accent 6"/>
    <w:basedOn w:val="Tabellanormale"/>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Sfondoacolori">
    <w:name w:val="Colorful Shading"/>
    <w:basedOn w:val="Tabellanormale"/>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Sfondoacolori-Colore4">
    <w:name w:val="Colorful Shading Accent 4"/>
    <w:basedOn w:val="Tabellanormale"/>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Elencoscuro">
    <w:name w:val="Dark List"/>
    <w:basedOn w:val="Tabellanormale"/>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Elencoscuro-Colore2">
    <w:name w:val="Dark List Accent 2"/>
    <w:basedOn w:val="Tabellanormale"/>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Elencoscuro-Colore3">
    <w:name w:val="Dark List Accent 3"/>
    <w:basedOn w:val="Tabellanormale"/>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Elencoscuro-Colore4">
    <w:name w:val="Dark List Accent 4"/>
    <w:basedOn w:val="Tabellanormale"/>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Elencoscuro-Colore5">
    <w:name w:val="Dark List Accent 5"/>
    <w:basedOn w:val="Tabellanormale"/>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Elencoscuro-Colore6">
    <w:name w:val="Dark List Accent 6"/>
    <w:basedOn w:val="Tabellanormale"/>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e"/>
    <w:next w:val="Normale"/>
    <w:link w:val="DataCarattere"/>
    <w:uiPriority w:val="99"/>
    <w:semiHidden/>
    <w:rsid w:val="00E77CB3"/>
  </w:style>
  <w:style w:type="character" w:customStyle="1" w:styleId="DataCarattere">
    <w:name w:val="Data Carattere"/>
    <w:basedOn w:val="Carpredefinitoparagrafo"/>
    <w:link w:val="Data"/>
    <w:uiPriority w:val="99"/>
    <w:semiHidden/>
    <w:rsid w:val="00E77CB3"/>
    <w:rPr>
      <w:rFonts w:eastAsiaTheme="minorEastAsia"/>
      <w:sz w:val="24"/>
    </w:rPr>
  </w:style>
  <w:style w:type="paragraph" w:styleId="Firmadipostaelettronica">
    <w:name w:val="E-mail Signature"/>
    <w:basedOn w:val="Normale"/>
    <w:link w:val="FirmadipostaelettronicaCarattere"/>
    <w:uiPriority w:val="99"/>
    <w:semiHidden/>
    <w:rsid w:val="00E77CB3"/>
  </w:style>
  <w:style w:type="character" w:customStyle="1" w:styleId="FirmadipostaelettronicaCarattere">
    <w:name w:val="Firma di posta elettronica Carattere"/>
    <w:basedOn w:val="Carpredefinitoparagrafo"/>
    <w:link w:val="Firmadipostaelettronica"/>
    <w:uiPriority w:val="99"/>
    <w:semiHidden/>
    <w:rsid w:val="00E77CB3"/>
    <w:rPr>
      <w:rFonts w:eastAsiaTheme="minorEastAsia"/>
      <w:sz w:val="24"/>
    </w:rPr>
  </w:style>
  <w:style w:type="paragraph" w:styleId="Indirizzodestinatario">
    <w:name w:val="envelope address"/>
    <w:basedOn w:val="Normale"/>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Indirizzomittente">
    <w:name w:val="envelope return"/>
    <w:basedOn w:val="Normale"/>
    <w:uiPriority w:val="99"/>
    <w:semiHidden/>
    <w:rsid w:val="00E77CB3"/>
    <w:rPr>
      <w:rFonts w:asciiTheme="majorHAnsi" w:eastAsiaTheme="majorEastAsia" w:hAnsiTheme="majorHAnsi" w:cstheme="majorBidi"/>
      <w:sz w:val="20"/>
      <w:szCs w:val="20"/>
    </w:rPr>
  </w:style>
  <w:style w:type="character" w:styleId="AcronimoHTML">
    <w:name w:val="HTML Acronym"/>
    <w:basedOn w:val="Carpredefinitoparagrafo"/>
    <w:uiPriority w:val="99"/>
    <w:semiHidden/>
    <w:rsid w:val="00E77CB3"/>
  </w:style>
  <w:style w:type="paragraph" w:styleId="IndirizzoHTML">
    <w:name w:val="HTML Address"/>
    <w:basedOn w:val="Normale"/>
    <w:link w:val="IndirizzoHTMLCarattere"/>
    <w:uiPriority w:val="99"/>
    <w:semiHidden/>
    <w:rsid w:val="00E77CB3"/>
    <w:rPr>
      <w:i/>
      <w:iCs/>
    </w:rPr>
  </w:style>
  <w:style w:type="character" w:customStyle="1" w:styleId="IndirizzoHTMLCarattere">
    <w:name w:val="Indirizzo HTML Carattere"/>
    <w:basedOn w:val="Carpredefinitoparagrafo"/>
    <w:link w:val="IndirizzoHTML"/>
    <w:uiPriority w:val="99"/>
    <w:semiHidden/>
    <w:rsid w:val="00E77CB3"/>
    <w:rPr>
      <w:rFonts w:eastAsiaTheme="minorEastAsia"/>
      <w:i/>
      <w:iCs/>
      <w:sz w:val="24"/>
    </w:rPr>
  </w:style>
  <w:style w:type="character" w:styleId="CitazioneHTML">
    <w:name w:val="HTML Cite"/>
    <w:basedOn w:val="Carpredefinitoparagrafo"/>
    <w:uiPriority w:val="99"/>
    <w:semiHidden/>
    <w:rsid w:val="00E77CB3"/>
    <w:rPr>
      <w:i/>
      <w:iCs/>
    </w:rPr>
  </w:style>
  <w:style w:type="character" w:styleId="CodiceHTML">
    <w:name w:val="HTML Code"/>
    <w:basedOn w:val="Carpredefinitoparagrafo"/>
    <w:uiPriority w:val="99"/>
    <w:semiHidden/>
    <w:rsid w:val="00E77CB3"/>
    <w:rPr>
      <w:rFonts w:ascii="Consolas" w:hAnsi="Consolas" w:cs="Consolas"/>
      <w:sz w:val="20"/>
      <w:szCs w:val="20"/>
    </w:rPr>
  </w:style>
  <w:style w:type="character" w:styleId="DefinizioneHTML">
    <w:name w:val="HTML Definition"/>
    <w:basedOn w:val="Carpredefinitoparagrafo"/>
    <w:uiPriority w:val="99"/>
    <w:semiHidden/>
    <w:rsid w:val="00E77CB3"/>
    <w:rPr>
      <w:i/>
      <w:iCs/>
    </w:rPr>
  </w:style>
  <w:style w:type="character" w:styleId="TastieraHTML">
    <w:name w:val="HTML Keyboard"/>
    <w:basedOn w:val="Carpredefinitoparagrafo"/>
    <w:uiPriority w:val="99"/>
    <w:semiHidden/>
    <w:rsid w:val="00E77CB3"/>
    <w:rPr>
      <w:rFonts w:ascii="Consolas" w:hAnsi="Consolas" w:cs="Consolas"/>
      <w:sz w:val="20"/>
      <w:szCs w:val="20"/>
    </w:rPr>
  </w:style>
  <w:style w:type="paragraph" w:styleId="PreformattatoHTML">
    <w:name w:val="HTML Preformatted"/>
    <w:basedOn w:val="Normale"/>
    <w:link w:val="PreformattatoHTMLCarattere"/>
    <w:uiPriority w:val="99"/>
    <w:semiHidden/>
    <w:rsid w:val="00E77CB3"/>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E77CB3"/>
    <w:rPr>
      <w:rFonts w:ascii="Consolas" w:eastAsiaTheme="minorEastAsia" w:hAnsi="Consolas" w:cs="Consolas"/>
      <w:sz w:val="20"/>
      <w:szCs w:val="20"/>
    </w:rPr>
  </w:style>
  <w:style w:type="character" w:styleId="EsempioHTML">
    <w:name w:val="HTML Sample"/>
    <w:basedOn w:val="Carpredefinitoparagrafo"/>
    <w:uiPriority w:val="99"/>
    <w:semiHidden/>
    <w:rsid w:val="00E77CB3"/>
    <w:rPr>
      <w:rFonts w:ascii="Consolas" w:hAnsi="Consolas" w:cs="Consolas"/>
      <w:sz w:val="24"/>
      <w:szCs w:val="24"/>
    </w:rPr>
  </w:style>
  <w:style w:type="character" w:styleId="MacchinadascrivereHTML">
    <w:name w:val="HTML Typewriter"/>
    <w:basedOn w:val="Carpredefinitoparagrafo"/>
    <w:uiPriority w:val="99"/>
    <w:semiHidden/>
    <w:rsid w:val="00E77CB3"/>
    <w:rPr>
      <w:rFonts w:ascii="Consolas" w:hAnsi="Consolas" w:cs="Consolas"/>
      <w:sz w:val="20"/>
      <w:szCs w:val="20"/>
    </w:rPr>
  </w:style>
  <w:style w:type="character" w:styleId="VariabileHTML">
    <w:name w:val="HTML Variable"/>
    <w:basedOn w:val="Carpredefinitoparagrafo"/>
    <w:uiPriority w:val="99"/>
    <w:semiHidden/>
    <w:rsid w:val="00E77CB3"/>
    <w:rPr>
      <w:i/>
      <w:iCs/>
    </w:rPr>
  </w:style>
  <w:style w:type="paragraph" w:styleId="Indice1">
    <w:name w:val="index 1"/>
    <w:basedOn w:val="Normale"/>
    <w:next w:val="Normale"/>
    <w:autoRedefine/>
    <w:uiPriority w:val="99"/>
    <w:semiHidden/>
    <w:rsid w:val="00E77CB3"/>
    <w:pPr>
      <w:ind w:left="240" w:hanging="240"/>
    </w:pPr>
  </w:style>
  <w:style w:type="paragraph" w:styleId="Indice2">
    <w:name w:val="index 2"/>
    <w:basedOn w:val="Normale"/>
    <w:next w:val="Normale"/>
    <w:autoRedefine/>
    <w:uiPriority w:val="99"/>
    <w:semiHidden/>
    <w:rsid w:val="00E77CB3"/>
    <w:pPr>
      <w:ind w:left="480" w:hanging="240"/>
    </w:pPr>
  </w:style>
  <w:style w:type="paragraph" w:styleId="Indice3">
    <w:name w:val="index 3"/>
    <w:basedOn w:val="Normale"/>
    <w:next w:val="Normale"/>
    <w:autoRedefine/>
    <w:uiPriority w:val="99"/>
    <w:semiHidden/>
    <w:rsid w:val="00E77CB3"/>
    <w:pPr>
      <w:ind w:left="720" w:hanging="240"/>
    </w:pPr>
  </w:style>
  <w:style w:type="paragraph" w:styleId="Indice4">
    <w:name w:val="index 4"/>
    <w:basedOn w:val="Normale"/>
    <w:next w:val="Normale"/>
    <w:autoRedefine/>
    <w:uiPriority w:val="99"/>
    <w:semiHidden/>
    <w:rsid w:val="00E77CB3"/>
    <w:pPr>
      <w:ind w:left="960" w:hanging="240"/>
    </w:pPr>
  </w:style>
  <w:style w:type="paragraph" w:styleId="Indice5">
    <w:name w:val="index 5"/>
    <w:basedOn w:val="Normale"/>
    <w:next w:val="Normale"/>
    <w:autoRedefine/>
    <w:uiPriority w:val="99"/>
    <w:semiHidden/>
    <w:rsid w:val="00E77CB3"/>
    <w:pPr>
      <w:ind w:left="1200" w:hanging="240"/>
    </w:pPr>
  </w:style>
  <w:style w:type="paragraph" w:styleId="Indice6">
    <w:name w:val="index 6"/>
    <w:basedOn w:val="Normale"/>
    <w:next w:val="Normale"/>
    <w:autoRedefine/>
    <w:uiPriority w:val="99"/>
    <w:semiHidden/>
    <w:rsid w:val="00E77CB3"/>
    <w:pPr>
      <w:ind w:left="1440" w:hanging="240"/>
    </w:pPr>
  </w:style>
  <w:style w:type="paragraph" w:styleId="Indice7">
    <w:name w:val="index 7"/>
    <w:basedOn w:val="Normale"/>
    <w:next w:val="Normale"/>
    <w:autoRedefine/>
    <w:uiPriority w:val="99"/>
    <w:semiHidden/>
    <w:rsid w:val="00E77CB3"/>
    <w:pPr>
      <w:ind w:left="1680" w:hanging="240"/>
    </w:pPr>
  </w:style>
  <w:style w:type="paragraph" w:styleId="Indice8">
    <w:name w:val="index 8"/>
    <w:basedOn w:val="Normale"/>
    <w:next w:val="Normale"/>
    <w:autoRedefine/>
    <w:uiPriority w:val="99"/>
    <w:semiHidden/>
    <w:rsid w:val="00E77CB3"/>
    <w:pPr>
      <w:ind w:left="1920" w:hanging="240"/>
    </w:pPr>
  </w:style>
  <w:style w:type="paragraph" w:styleId="Indice9">
    <w:name w:val="index 9"/>
    <w:basedOn w:val="Normale"/>
    <w:next w:val="Normale"/>
    <w:autoRedefine/>
    <w:uiPriority w:val="99"/>
    <w:semiHidden/>
    <w:rsid w:val="00E77CB3"/>
    <w:pPr>
      <w:ind w:left="2160" w:hanging="240"/>
    </w:pPr>
  </w:style>
  <w:style w:type="paragraph" w:styleId="Titoloindice">
    <w:name w:val="index heading"/>
    <w:basedOn w:val="Normale"/>
    <w:next w:val="Indice1"/>
    <w:uiPriority w:val="99"/>
    <w:semiHidden/>
    <w:rsid w:val="00E77CB3"/>
    <w:rPr>
      <w:rFonts w:asciiTheme="majorHAnsi" w:eastAsiaTheme="majorEastAsia" w:hAnsiTheme="majorHAnsi" w:cstheme="majorBidi"/>
      <w:b/>
      <w:bCs/>
    </w:rPr>
  </w:style>
  <w:style w:type="table" w:styleId="Grigliachiara">
    <w:name w:val="Light Grid"/>
    <w:basedOn w:val="Tabellanormale"/>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Grigliachiara-Colore2">
    <w:name w:val="Light Grid Accent 2"/>
    <w:basedOn w:val="Tabellanormale"/>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Grigliachiara-Colore3">
    <w:name w:val="Light Grid Accent 3"/>
    <w:basedOn w:val="Tabellanormale"/>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Grigliachiara-Colore4">
    <w:name w:val="Light Grid Accent 4"/>
    <w:basedOn w:val="Tabellanormale"/>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Grigliachiara-Colore5">
    <w:name w:val="Light Grid Accent 5"/>
    <w:basedOn w:val="Tabellanormale"/>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rigliachiara-Colore6">
    <w:name w:val="Light Grid Accent 6"/>
    <w:basedOn w:val="Tabellanormale"/>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Elencochiaro">
    <w:name w:val="Light List"/>
    <w:basedOn w:val="Tabellanormale"/>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Elencochiaro-Colore2">
    <w:name w:val="Light List Accent 2"/>
    <w:basedOn w:val="Tabellanormale"/>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Elencochiaro-Colore3">
    <w:name w:val="Light List Accent 3"/>
    <w:basedOn w:val="Tabellanormale"/>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Elencochiaro-Colore4">
    <w:name w:val="Light List Accent 4"/>
    <w:basedOn w:val="Tabellanormale"/>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Elencochiaro-Colore5">
    <w:name w:val="Light List Accent 5"/>
    <w:basedOn w:val="Tabellanormale"/>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Elencochiaro-Colore6">
    <w:name w:val="Light List Accent 6"/>
    <w:basedOn w:val="Tabellanormale"/>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Sfondochiaro">
    <w:name w:val="Light Shading"/>
    <w:basedOn w:val="Tabellanormale"/>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Sfondochiaro-Colore2">
    <w:name w:val="Light Shading Accent 2"/>
    <w:basedOn w:val="Tabellanormale"/>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Sfondochiaro-Colore3">
    <w:name w:val="Light Shading Accent 3"/>
    <w:basedOn w:val="Tabellanormale"/>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Sfondochiaro-Colore4">
    <w:name w:val="Light Shading Accent 4"/>
    <w:basedOn w:val="Tabellanormale"/>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Sfondochiaro-Colore5">
    <w:name w:val="Light Shading Accent 5"/>
    <w:basedOn w:val="Tabellanormale"/>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Sfondochiaro-Colore6">
    <w:name w:val="Light Shading Accent 6"/>
    <w:basedOn w:val="Tabellanormale"/>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origa">
    <w:name w:val="line number"/>
    <w:basedOn w:val="Carpredefinitoparagrafo"/>
    <w:uiPriority w:val="99"/>
    <w:semiHidden/>
    <w:rsid w:val="00E77CB3"/>
  </w:style>
  <w:style w:type="paragraph" w:styleId="Elenco">
    <w:name w:val="List"/>
    <w:basedOn w:val="Normale"/>
    <w:uiPriority w:val="99"/>
    <w:semiHidden/>
    <w:rsid w:val="00E77CB3"/>
    <w:pPr>
      <w:ind w:left="283" w:hanging="283"/>
      <w:contextualSpacing/>
    </w:pPr>
  </w:style>
  <w:style w:type="paragraph" w:styleId="Elenco2">
    <w:name w:val="List 2"/>
    <w:basedOn w:val="Normale"/>
    <w:uiPriority w:val="99"/>
    <w:semiHidden/>
    <w:rsid w:val="00E77CB3"/>
    <w:pPr>
      <w:ind w:left="566" w:hanging="283"/>
      <w:contextualSpacing/>
    </w:pPr>
  </w:style>
  <w:style w:type="paragraph" w:styleId="Elenco3">
    <w:name w:val="List 3"/>
    <w:basedOn w:val="Normale"/>
    <w:uiPriority w:val="99"/>
    <w:semiHidden/>
    <w:rsid w:val="00E77CB3"/>
    <w:pPr>
      <w:ind w:left="849" w:hanging="283"/>
      <w:contextualSpacing/>
    </w:pPr>
  </w:style>
  <w:style w:type="paragraph" w:styleId="Elenco4">
    <w:name w:val="List 4"/>
    <w:basedOn w:val="Normale"/>
    <w:uiPriority w:val="99"/>
    <w:semiHidden/>
    <w:rsid w:val="00E77CB3"/>
    <w:pPr>
      <w:ind w:left="1132" w:hanging="283"/>
      <w:contextualSpacing/>
    </w:pPr>
  </w:style>
  <w:style w:type="paragraph" w:styleId="Elenco5">
    <w:name w:val="List 5"/>
    <w:basedOn w:val="Normale"/>
    <w:uiPriority w:val="99"/>
    <w:semiHidden/>
    <w:rsid w:val="00E77CB3"/>
    <w:pPr>
      <w:ind w:left="1415" w:hanging="283"/>
      <w:contextualSpacing/>
    </w:pPr>
  </w:style>
  <w:style w:type="paragraph" w:styleId="Puntoelenco2">
    <w:name w:val="List Bullet 2"/>
    <w:basedOn w:val="Normale"/>
    <w:uiPriority w:val="99"/>
    <w:semiHidden/>
    <w:rsid w:val="00E77CB3"/>
    <w:pPr>
      <w:numPr>
        <w:numId w:val="5"/>
      </w:numPr>
      <w:contextualSpacing/>
    </w:pPr>
  </w:style>
  <w:style w:type="paragraph" w:styleId="Puntoelenco3">
    <w:name w:val="List Bullet 3"/>
    <w:basedOn w:val="Normale"/>
    <w:uiPriority w:val="99"/>
    <w:semiHidden/>
    <w:rsid w:val="00E77CB3"/>
    <w:pPr>
      <w:numPr>
        <w:numId w:val="6"/>
      </w:numPr>
      <w:contextualSpacing/>
    </w:pPr>
  </w:style>
  <w:style w:type="paragraph" w:styleId="Puntoelenco4">
    <w:name w:val="List Bullet 4"/>
    <w:basedOn w:val="Normale"/>
    <w:uiPriority w:val="99"/>
    <w:semiHidden/>
    <w:rsid w:val="00E77CB3"/>
    <w:pPr>
      <w:numPr>
        <w:numId w:val="7"/>
      </w:numPr>
      <w:contextualSpacing/>
    </w:pPr>
  </w:style>
  <w:style w:type="paragraph" w:styleId="Puntoelenco5">
    <w:name w:val="List Bullet 5"/>
    <w:basedOn w:val="Normale"/>
    <w:uiPriority w:val="99"/>
    <w:semiHidden/>
    <w:rsid w:val="00E77CB3"/>
    <w:pPr>
      <w:numPr>
        <w:numId w:val="8"/>
      </w:numPr>
      <w:contextualSpacing/>
    </w:pPr>
  </w:style>
  <w:style w:type="paragraph" w:styleId="Elencocontinua">
    <w:name w:val="List Continue"/>
    <w:basedOn w:val="Normale"/>
    <w:uiPriority w:val="99"/>
    <w:semiHidden/>
    <w:rsid w:val="00E77CB3"/>
    <w:pPr>
      <w:spacing w:after="120"/>
      <w:ind w:left="283"/>
      <w:contextualSpacing/>
    </w:pPr>
  </w:style>
  <w:style w:type="paragraph" w:styleId="Elencocontinua2">
    <w:name w:val="List Continue 2"/>
    <w:basedOn w:val="Normale"/>
    <w:uiPriority w:val="99"/>
    <w:semiHidden/>
    <w:rsid w:val="00E77CB3"/>
    <w:pPr>
      <w:spacing w:after="120"/>
      <w:ind w:left="566"/>
      <w:contextualSpacing/>
    </w:pPr>
  </w:style>
  <w:style w:type="paragraph" w:styleId="Elencocontinua3">
    <w:name w:val="List Continue 3"/>
    <w:basedOn w:val="Normale"/>
    <w:uiPriority w:val="99"/>
    <w:semiHidden/>
    <w:rsid w:val="00E77CB3"/>
    <w:pPr>
      <w:spacing w:after="120"/>
      <w:ind w:left="849"/>
      <w:contextualSpacing/>
    </w:pPr>
  </w:style>
  <w:style w:type="paragraph" w:styleId="Elencocontinua4">
    <w:name w:val="List Continue 4"/>
    <w:basedOn w:val="Normale"/>
    <w:uiPriority w:val="99"/>
    <w:semiHidden/>
    <w:rsid w:val="00E77CB3"/>
    <w:pPr>
      <w:spacing w:after="120"/>
      <w:ind w:left="1132"/>
      <w:contextualSpacing/>
    </w:pPr>
  </w:style>
  <w:style w:type="paragraph" w:styleId="Elencocontinua5">
    <w:name w:val="List Continue 5"/>
    <w:basedOn w:val="Normale"/>
    <w:uiPriority w:val="99"/>
    <w:semiHidden/>
    <w:rsid w:val="00E77CB3"/>
    <w:pPr>
      <w:spacing w:after="120"/>
      <w:ind w:left="1415"/>
      <w:contextualSpacing/>
    </w:pPr>
  </w:style>
  <w:style w:type="paragraph" w:styleId="Numeroelenco">
    <w:name w:val="List Number"/>
    <w:basedOn w:val="Normale"/>
    <w:uiPriority w:val="99"/>
    <w:semiHidden/>
    <w:rsid w:val="00E77CB3"/>
    <w:pPr>
      <w:numPr>
        <w:numId w:val="9"/>
      </w:numPr>
      <w:contextualSpacing/>
    </w:pPr>
  </w:style>
  <w:style w:type="paragraph" w:styleId="Numeroelenco2">
    <w:name w:val="List Number 2"/>
    <w:basedOn w:val="Normale"/>
    <w:uiPriority w:val="99"/>
    <w:semiHidden/>
    <w:rsid w:val="00E77CB3"/>
    <w:pPr>
      <w:numPr>
        <w:numId w:val="10"/>
      </w:numPr>
      <w:contextualSpacing/>
    </w:pPr>
  </w:style>
  <w:style w:type="paragraph" w:styleId="Numeroelenco3">
    <w:name w:val="List Number 3"/>
    <w:basedOn w:val="Normale"/>
    <w:uiPriority w:val="99"/>
    <w:semiHidden/>
    <w:rsid w:val="00E77CB3"/>
    <w:pPr>
      <w:numPr>
        <w:numId w:val="11"/>
      </w:numPr>
      <w:contextualSpacing/>
    </w:pPr>
  </w:style>
  <w:style w:type="paragraph" w:styleId="Numeroelenco4">
    <w:name w:val="List Number 4"/>
    <w:basedOn w:val="Normale"/>
    <w:uiPriority w:val="99"/>
    <w:semiHidden/>
    <w:rsid w:val="00E77CB3"/>
    <w:pPr>
      <w:numPr>
        <w:numId w:val="12"/>
      </w:numPr>
      <w:contextualSpacing/>
    </w:pPr>
  </w:style>
  <w:style w:type="paragraph" w:styleId="Numeroelenco5">
    <w:name w:val="List Number 5"/>
    <w:basedOn w:val="Normale"/>
    <w:uiPriority w:val="99"/>
    <w:semiHidden/>
    <w:rsid w:val="00E77CB3"/>
    <w:pPr>
      <w:numPr>
        <w:numId w:val="13"/>
      </w:numPr>
      <w:contextualSpacing/>
    </w:pPr>
  </w:style>
  <w:style w:type="paragraph" w:styleId="Testomacro">
    <w:name w:val="macro"/>
    <w:link w:val="TestomacroCarattere"/>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stomacroCarattere">
    <w:name w:val="Testo macro Carattere"/>
    <w:basedOn w:val="Carpredefinitoparagrafo"/>
    <w:link w:val="Testomacro"/>
    <w:uiPriority w:val="99"/>
    <w:semiHidden/>
    <w:rsid w:val="00E77CB3"/>
    <w:rPr>
      <w:rFonts w:ascii="Consolas" w:eastAsiaTheme="minorEastAsia" w:hAnsi="Consolas" w:cs="Consolas"/>
      <w:sz w:val="20"/>
      <w:szCs w:val="20"/>
    </w:rPr>
  </w:style>
  <w:style w:type="table" w:styleId="Grigliamedia1">
    <w:name w:val="Medium Grid 1"/>
    <w:basedOn w:val="Tabellanormale"/>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gliamedia1-Colore2">
    <w:name w:val="Medium Grid 1 Accent 2"/>
    <w:basedOn w:val="Tabellanormale"/>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gliamedia1-Colore3">
    <w:name w:val="Medium Grid 1 Accent 3"/>
    <w:basedOn w:val="Tabellanormale"/>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gliamedia1-Colore4">
    <w:name w:val="Medium Grid 1 Accent 4"/>
    <w:basedOn w:val="Tabellanormale"/>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gliamedia1-Colore5">
    <w:name w:val="Medium Grid 1 Accent 5"/>
    <w:basedOn w:val="Tabellanormale"/>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gliamedia1-Colore6">
    <w:name w:val="Medium Grid 1 Accent 6"/>
    <w:basedOn w:val="Tabellanormale"/>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Grigliamedia2">
    <w:name w:val="Medium Grid 2"/>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Grigliamedia2-Colore1">
    <w:name w:val="Medium Grid 2 Accent 1"/>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Grigliamedia2-Colore2">
    <w:name w:val="Medium Grid 2 Accent 2"/>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Grigliamedia2-Colore3">
    <w:name w:val="Medium Grid 2 Accent 3"/>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Grigliamedia2-Colore4">
    <w:name w:val="Medium Grid 2 Accent 4"/>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Grigliamedia2-Colore5">
    <w:name w:val="Medium Grid 2 Accent 5"/>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Grigliamedia2-Colore6">
    <w:name w:val="Medium Grid 2 Accent 6"/>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Grigliamedia3">
    <w:name w:val="Medium Grid 3"/>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Grigliamedia3-Colore1">
    <w:name w:val="Medium Grid 3 Accent 1"/>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Grigliamedia3-Colore2">
    <w:name w:val="Medium Grid 3 Accent 2"/>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Grigliamedia3-Colore3">
    <w:name w:val="Medium Grid 3 Accent 3"/>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Grigliamedia3-Colore4">
    <w:name w:val="Medium Grid 3 Accent 4"/>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Grigliamedia3-Colore5">
    <w:name w:val="Medium Grid 3 Accent 5"/>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Grigliamedia3-Colore6">
    <w:name w:val="Medium Grid 3 Accent 6"/>
    <w:basedOn w:val="Tabellanormale"/>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Elencomedio1">
    <w:name w:val="Medium List 1"/>
    <w:basedOn w:val="Tabellanormale"/>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Elencomedio1-Colore2">
    <w:name w:val="Medium List 1 Accent 2"/>
    <w:basedOn w:val="Tabellanormale"/>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Elencomedio1-Colore3">
    <w:name w:val="Medium List 1 Accent 3"/>
    <w:basedOn w:val="Tabellanormale"/>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Elencomedio1-Colore4">
    <w:name w:val="Medium List 1 Accent 4"/>
    <w:basedOn w:val="Tabellanormale"/>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Elencomedio1-Colore5">
    <w:name w:val="Medium List 1 Accent 5"/>
    <w:basedOn w:val="Tabellanormale"/>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Elencomedio1-Colore6">
    <w:name w:val="Medium List 1 Accent 6"/>
    <w:basedOn w:val="Tabellanormale"/>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Elencomedio2">
    <w:name w:val="Medium List 2"/>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1">
    <w:name w:val="Medium List 2 Accent 1"/>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2">
    <w:name w:val="Medium List 2 Accent 2"/>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3">
    <w:name w:val="Medium List 2 Accent 3"/>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4">
    <w:name w:val="Medium List 2 Accent 4"/>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5">
    <w:name w:val="Medium List 2 Accent 5"/>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6">
    <w:name w:val="Medium List 2 Accent 6"/>
    <w:basedOn w:val="Tabellanormale"/>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Sfondomedio1">
    <w:name w:val="Medium Shading 1"/>
    <w:basedOn w:val="Tabellanormale"/>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IntestazionemessaggioCarattere">
    <w:name w:val="Intestazione messaggio Carattere"/>
    <w:basedOn w:val="Carpredefinitoparagrafo"/>
    <w:link w:val="Intestazionemessaggio"/>
    <w:uiPriority w:val="99"/>
    <w:semiHidden/>
    <w:rsid w:val="00E77CB3"/>
    <w:rPr>
      <w:rFonts w:asciiTheme="majorHAnsi" w:eastAsiaTheme="majorEastAsia" w:hAnsiTheme="majorHAnsi" w:cstheme="majorBidi"/>
      <w:sz w:val="24"/>
      <w:szCs w:val="24"/>
      <w:shd w:val="pct20" w:color="auto" w:fill="auto"/>
    </w:rPr>
  </w:style>
  <w:style w:type="paragraph" w:styleId="NormaleWeb">
    <w:name w:val="Normal (Web)"/>
    <w:basedOn w:val="Normale"/>
    <w:uiPriority w:val="99"/>
    <w:semiHidden/>
    <w:rsid w:val="00E77CB3"/>
    <w:rPr>
      <w:rFonts w:ascii="Times New Roman" w:hAnsi="Times New Roman" w:cs="Times New Roman"/>
      <w:szCs w:val="24"/>
    </w:rPr>
  </w:style>
  <w:style w:type="paragraph" w:styleId="Rientronormale">
    <w:name w:val="Normal Indent"/>
    <w:basedOn w:val="Normale"/>
    <w:uiPriority w:val="99"/>
    <w:semiHidden/>
    <w:rsid w:val="00E77CB3"/>
    <w:pPr>
      <w:ind w:left="720"/>
    </w:pPr>
  </w:style>
  <w:style w:type="paragraph" w:styleId="Intestazionenota">
    <w:name w:val="Note Heading"/>
    <w:basedOn w:val="Normale"/>
    <w:next w:val="Normale"/>
    <w:link w:val="IntestazionenotaCarattere"/>
    <w:uiPriority w:val="99"/>
    <w:semiHidden/>
    <w:rsid w:val="00E77CB3"/>
  </w:style>
  <w:style w:type="character" w:customStyle="1" w:styleId="IntestazionenotaCarattere">
    <w:name w:val="Intestazione nota Carattere"/>
    <w:basedOn w:val="Carpredefinitoparagrafo"/>
    <w:link w:val="Intestazionenota"/>
    <w:uiPriority w:val="99"/>
    <w:semiHidden/>
    <w:rsid w:val="00E77CB3"/>
    <w:rPr>
      <w:rFonts w:eastAsiaTheme="minorEastAsia"/>
      <w:sz w:val="24"/>
    </w:rPr>
  </w:style>
  <w:style w:type="character" w:styleId="Testosegnaposto">
    <w:name w:val="Placeholder Text"/>
    <w:basedOn w:val="Carpredefinitoparagrafo"/>
    <w:uiPriority w:val="99"/>
    <w:semiHidden/>
    <w:rsid w:val="00E77CB3"/>
    <w:rPr>
      <w:color w:val="808080"/>
    </w:rPr>
  </w:style>
  <w:style w:type="paragraph" w:styleId="Testonormale">
    <w:name w:val="Plain Text"/>
    <w:basedOn w:val="Normale"/>
    <w:link w:val="TestonormaleCarattere"/>
    <w:uiPriority w:val="99"/>
    <w:semiHidden/>
    <w:rsid w:val="00E77CB3"/>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E77CB3"/>
    <w:rPr>
      <w:rFonts w:ascii="Consolas" w:eastAsiaTheme="minorEastAsia" w:hAnsi="Consolas" w:cs="Consolas"/>
      <w:sz w:val="21"/>
      <w:szCs w:val="21"/>
    </w:rPr>
  </w:style>
  <w:style w:type="paragraph" w:styleId="Formuladiapertura">
    <w:name w:val="Salutation"/>
    <w:basedOn w:val="Normale"/>
    <w:next w:val="Normale"/>
    <w:link w:val="FormuladiaperturaCarattere"/>
    <w:uiPriority w:val="99"/>
    <w:semiHidden/>
    <w:rsid w:val="00E77CB3"/>
  </w:style>
  <w:style w:type="character" w:customStyle="1" w:styleId="FormuladiaperturaCarattere">
    <w:name w:val="Formula di apertura Carattere"/>
    <w:basedOn w:val="Carpredefinitoparagrafo"/>
    <w:link w:val="Formuladiapertura"/>
    <w:uiPriority w:val="99"/>
    <w:semiHidden/>
    <w:rsid w:val="00E77CB3"/>
    <w:rPr>
      <w:rFonts w:eastAsiaTheme="minorEastAsia"/>
      <w:sz w:val="24"/>
    </w:rPr>
  </w:style>
  <w:style w:type="paragraph" w:styleId="Firma">
    <w:name w:val="Signature"/>
    <w:basedOn w:val="Normale"/>
    <w:link w:val="FirmaCarattere"/>
    <w:uiPriority w:val="99"/>
    <w:semiHidden/>
    <w:rsid w:val="00E77CB3"/>
    <w:pPr>
      <w:ind w:left="4252"/>
    </w:pPr>
  </w:style>
  <w:style w:type="character" w:customStyle="1" w:styleId="FirmaCarattere">
    <w:name w:val="Firma Carattere"/>
    <w:basedOn w:val="Carpredefinitoparagrafo"/>
    <w:link w:val="Firma"/>
    <w:uiPriority w:val="99"/>
    <w:semiHidden/>
    <w:rsid w:val="00E77CB3"/>
    <w:rPr>
      <w:rFonts w:eastAsiaTheme="minorEastAsia"/>
      <w:sz w:val="24"/>
    </w:rPr>
  </w:style>
  <w:style w:type="table" w:styleId="Tabellaeffetti3D1">
    <w:name w:val="Table 3D effects 1"/>
    <w:basedOn w:val="Tabellanormale"/>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griglia1">
    <w:name w:val="Table Grid 1"/>
    <w:basedOn w:val="Tabellanormale"/>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1">
    <w:name w:val="Table List 1"/>
    <w:basedOn w:val="Tabellanormale"/>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rsid w:val="00E77CB3"/>
    <w:pPr>
      <w:ind w:left="240" w:hanging="240"/>
    </w:pPr>
  </w:style>
  <w:style w:type="paragraph" w:styleId="Indicedellefigure">
    <w:name w:val="table of figures"/>
    <w:basedOn w:val="Normale"/>
    <w:next w:val="Normale"/>
    <w:uiPriority w:val="99"/>
    <w:semiHidden/>
    <w:rsid w:val="00E77CB3"/>
  </w:style>
  <w:style w:type="table" w:styleId="Tabellaprofessionale">
    <w:name w:val="Table Professional"/>
    <w:basedOn w:val="Tabellanormale"/>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ommario6">
    <w:name w:val="toc 6"/>
    <w:basedOn w:val="Normale"/>
    <w:next w:val="Normale"/>
    <w:autoRedefine/>
    <w:uiPriority w:val="99"/>
    <w:semiHidden/>
    <w:rsid w:val="00E77CB3"/>
    <w:pPr>
      <w:spacing w:after="100"/>
      <w:ind w:left="1200"/>
    </w:pPr>
  </w:style>
  <w:style w:type="paragraph" w:styleId="Sommario7">
    <w:name w:val="toc 7"/>
    <w:basedOn w:val="Normale"/>
    <w:next w:val="Normale"/>
    <w:autoRedefine/>
    <w:uiPriority w:val="99"/>
    <w:semiHidden/>
    <w:rsid w:val="00E77CB3"/>
    <w:pPr>
      <w:spacing w:after="100"/>
      <w:ind w:left="1440"/>
    </w:pPr>
  </w:style>
  <w:style w:type="paragraph" w:styleId="Sommario8">
    <w:name w:val="toc 8"/>
    <w:basedOn w:val="Normale"/>
    <w:next w:val="Normale"/>
    <w:autoRedefine/>
    <w:uiPriority w:val="99"/>
    <w:semiHidden/>
    <w:rsid w:val="00E77CB3"/>
    <w:pPr>
      <w:spacing w:after="100"/>
      <w:ind w:left="1680"/>
    </w:pPr>
  </w:style>
  <w:style w:type="paragraph" w:styleId="Sommario9">
    <w:name w:val="toc 9"/>
    <w:basedOn w:val="Normale"/>
    <w:next w:val="Normale"/>
    <w:autoRedefine/>
    <w:uiPriority w:val="99"/>
    <w:semiHidden/>
    <w:rsid w:val="00E77CB3"/>
    <w:pPr>
      <w:spacing w:after="100"/>
      <w:ind w:left="1920"/>
    </w:pPr>
  </w:style>
  <w:style w:type="character" w:customStyle="1" w:styleId="JuParaCar">
    <w:name w:val="Ju_Para Car"/>
    <w:link w:val="ECHRPara"/>
    <w:uiPriority w:val="12"/>
    <w:rsid w:val="000F3F1B"/>
    <w:rPr>
      <w:rFonts w:eastAsiaTheme="minorEastAsia"/>
      <w:sz w:val="24"/>
    </w:rPr>
  </w:style>
  <w:style w:type="character" w:customStyle="1" w:styleId="JuParaChar">
    <w:name w:val="Ju_Para Char"/>
    <w:basedOn w:val="Carpredefinitoparagrafo"/>
    <w:rsid w:val="00D06568"/>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4144">
      <w:bodyDiv w:val="1"/>
      <w:marLeft w:val="0"/>
      <w:marRight w:val="0"/>
      <w:marTop w:val="0"/>
      <w:marBottom w:val="0"/>
      <w:divBdr>
        <w:top w:val="none" w:sz="0" w:space="0" w:color="auto"/>
        <w:left w:val="none" w:sz="0" w:space="0" w:color="auto"/>
        <w:bottom w:val="none" w:sz="0" w:space="0" w:color="auto"/>
        <w:right w:val="none" w:sz="0" w:space="0" w:color="auto"/>
      </w:divBdr>
    </w:div>
    <w:div w:id="487283950">
      <w:bodyDiv w:val="1"/>
      <w:marLeft w:val="0"/>
      <w:marRight w:val="0"/>
      <w:marTop w:val="0"/>
      <w:marBottom w:val="0"/>
      <w:divBdr>
        <w:top w:val="none" w:sz="0" w:space="0" w:color="auto"/>
        <w:left w:val="none" w:sz="0" w:space="0" w:color="auto"/>
        <w:bottom w:val="none" w:sz="0" w:space="0" w:color="auto"/>
        <w:right w:val="none" w:sz="0" w:space="0" w:color="auto"/>
      </w:divBdr>
      <w:divsChild>
        <w:div w:id="824392632">
          <w:marLeft w:val="0"/>
          <w:marRight w:val="0"/>
          <w:marTop w:val="0"/>
          <w:marBottom w:val="0"/>
          <w:divBdr>
            <w:top w:val="none" w:sz="0" w:space="0" w:color="auto"/>
            <w:left w:val="none" w:sz="0" w:space="0" w:color="auto"/>
            <w:bottom w:val="none" w:sz="0" w:space="0" w:color="auto"/>
            <w:right w:val="none" w:sz="0" w:space="0" w:color="auto"/>
          </w:divBdr>
          <w:divsChild>
            <w:div w:id="2139834501">
              <w:marLeft w:val="0"/>
              <w:marRight w:val="0"/>
              <w:marTop w:val="0"/>
              <w:marBottom w:val="0"/>
              <w:divBdr>
                <w:top w:val="none" w:sz="0" w:space="0" w:color="auto"/>
                <w:left w:val="none" w:sz="0" w:space="0" w:color="auto"/>
                <w:bottom w:val="none" w:sz="0" w:space="0" w:color="auto"/>
                <w:right w:val="none" w:sz="0" w:space="0" w:color="auto"/>
              </w:divBdr>
              <w:divsChild>
                <w:div w:id="1202552727">
                  <w:marLeft w:val="0"/>
                  <w:marRight w:val="0"/>
                  <w:marTop w:val="0"/>
                  <w:marBottom w:val="0"/>
                  <w:divBdr>
                    <w:top w:val="none" w:sz="0" w:space="0" w:color="auto"/>
                    <w:left w:val="none" w:sz="0" w:space="0" w:color="auto"/>
                    <w:bottom w:val="none" w:sz="0" w:space="0" w:color="auto"/>
                    <w:right w:val="none" w:sz="0" w:space="0" w:color="auto"/>
                  </w:divBdr>
                  <w:divsChild>
                    <w:div w:id="1792552101">
                      <w:marLeft w:val="0"/>
                      <w:marRight w:val="0"/>
                      <w:marTop w:val="0"/>
                      <w:marBottom w:val="0"/>
                      <w:divBdr>
                        <w:top w:val="none" w:sz="0" w:space="0" w:color="auto"/>
                        <w:left w:val="none" w:sz="0" w:space="0" w:color="auto"/>
                        <w:bottom w:val="none" w:sz="0" w:space="0" w:color="auto"/>
                        <w:right w:val="none" w:sz="0" w:space="0" w:color="auto"/>
                      </w:divBdr>
                      <w:divsChild>
                        <w:div w:id="549851010">
                          <w:marLeft w:val="0"/>
                          <w:marRight w:val="0"/>
                          <w:marTop w:val="0"/>
                          <w:marBottom w:val="0"/>
                          <w:divBdr>
                            <w:top w:val="none" w:sz="0" w:space="0" w:color="auto"/>
                            <w:left w:val="none" w:sz="0" w:space="0" w:color="auto"/>
                            <w:bottom w:val="none" w:sz="0" w:space="0" w:color="auto"/>
                            <w:right w:val="none" w:sz="0" w:space="0" w:color="auto"/>
                          </w:divBdr>
                          <w:divsChild>
                            <w:div w:id="2364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48820">
      <w:bodyDiv w:val="1"/>
      <w:marLeft w:val="0"/>
      <w:marRight w:val="0"/>
      <w:marTop w:val="0"/>
      <w:marBottom w:val="0"/>
      <w:divBdr>
        <w:top w:val="none" w:sz="0" w:space="0" w:color="auto"/>
        <w:left w:val="none" w:sz="0" w:space="0" w:color="auto"/>
        <w:bottom w:val="none" w:sz="0" w:space="0" w:color="auto"/>
        <w:right w:val="none" w:sz="0" w:space="0" w:color="auto"/>
      </w:divBdr>
      <w:divsChild>
        <w:div w:id="1237664987">
          <w:marLeft w:val="0"/>
          <w:marRight w:val="0"/>
          <w:marTop w:val="0"/>
          <w:marBottom w:val="0"/>
          <w:divBdr>
            <w:top w:val="none" w:sz="0" w:space="0" w:color="auto"/>
            <w:left w:val="none" w:sz="0" w:space="0" w:color="auto"/>
            <w:bottom w:val="none" w:sz="0" w:space="0" w:color="auto"/>
            <w:right w:val="none" w:sz="0" w:space="0" w:color="auto"/>
          </w:divBdr>
          <w:divsChild>
            <w:div w:id="387847241">
              <w:marLeft w:val="0"/>
              <w:marRight w:val="0"/>
              <w:marTop w:val="0"/>
              <w:marBottom w:val="0"/>
              <w:divBdr>
                <w:top w:val="none" w:sz="0" w:space="0" w:color="auto"/>
                <w:left w:val="none" w:sz="0" w:space="0" w:color="auto"/>
                <w:bottom w:val="none" w:sz="0" w:space="0" w:color="auto"/>
                <w:right w:val="none" w:sz="0" w:space="0" w:color="auto"/>
              </w:divBdr>
              <w:divsChild>
                <w:div w:id="1558204636">
                  <w:marLeft w:val="0"/>
                  <w:marRight w:val="0"/>
                  <w:marTop w:val="0"/>
                  <w:marBottom w:val="0"/>
                  <w:divBdr>
                    <w:top w:val="none" w:sz="0" w:space="0" w:color="auto"/>
                    <w:left w:val="none" w:sz="0" w:space="0" w:color="auto"/>
                    <w:bottom w:val="none" w:sz="0" w:space="0" w:color="auto"/>
                    <w:right w:val="none" w:sz="0" w:space="0" w:color="auto"/>
                  </w:divBdr>
                  <w:divsChild>
                    <w:div w:id="1623657558">
                      <w:marLeft w:val="0"/>
                      <w:marRight w:val="0"/>
                      <w:marTop w:val="0"/>
                      <w:marBottom w:val="0"/>
                      <w:divBdr>
                        <w:top w:val="none" w:sz="0" w:space="0" w:color="auto"/>
                        <w:left w:val="none" w:sz="0" w:space="0" w:color="auto"/>
                        <w:bottom w:val="none" w:sz="0" w:space="0" w:color="auto"/>
                        <w:right w:val="none" w:sz="0" w:space="0" w:color="auto"/>
                      </w:divBdr>
                      <w:divsChild>
                        <w:div w:id="249772969">
                          <w:marLeft w:val="0"/>
                          <w:marRight w:val="0"/>
                          <w:marTop w:val="0"/>
                          <w:marBottom w:val="0"/>
                          <w:divBdr>
                            <w:top w:val="none" w:sz="0" w:space="0" w:color="auto"/>
                            <w:left w:val="none" w:sz="0" w:space="0" w:color="auto"/>
                            <w:bottom w:val="none" w:sz="0" w:space="0" w:color="auto"/>
                            <w:right w:val="none" w:sz="0" w:space="0" w:color="auto"/>
                          </w:divBdr>
                          <w:divsChild>
                            <w:div w:id="4894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231942">
      <w:bodyDiv w:val="1"/>
      <w:marLeft w:val="0"/>
      <w:marRight w:val="0"/>
      <w:marTop w:val="0"/>
      <w:marBottom w:val="0"/>
      <w:divBdr>
        <w:top w:val="none" w:sz="0" w:space="0" w:color="auto"/>
        <w:left w:val="none" w:sz="0" w:space="0" w:color="auto"/>
        <w:bottom w:val="none" w:sz="0" w:space="0" w:color="auto"/>
        <w:right w:val="none" w:sz="0" w:space="0" w:color="auto"/>
      </w:divBdr>
    </w:div>
    <w:div w:id="939869518">
      <w:bodyDiv w:val="1"/>
      <w:marLeft w:val="0"/>
      <w:marRight w:val="0"/>
      <w:marTop w:val="0"/>
      <w:marBottom w:val="0"/>
      <w:divBdr>
        <w:top w:val="none" w:sz="0" w:space="0" w:color="auto"/>
        <w:left w:val="none" w:sz="0" w:space="0" w:color="auto"/>
        <w:bottom w:val="none" w:sz="0" w:space="0" w:color="auto"/>
        <w:right w:val="none" w:sz="0" w:space="0" w:color="auto"/>
      </w:divBdr>
      <w:divsChild>
        <w:div w:id="8144475">
          <w:marLeft w:val="0"/>
          <w:marRight w:val="0"/>
          <w:marTop w:val="0"/>
          <w:marBottom w:val="0"/>
          <w:divBdr>
            <w:top w:val="none" w:sz="0" w:space="0" w:color="auto"/>
            <w:left w:val="none" w:sz="0" w:space="0" w:color="auto"/>
            <w:bottom w:val="none" w:sz="0" w:space="0" w:color="auto"/>
            <w:right w:val="none" w:sz="0" w:space="0" w:color="auto"/>
          </w:divBdr>
          <w:divsChild>
            <w:div w:id="1011684860">
              <w:marLeft w:val="0"/>
              <w:marRight w:val="0"/>
              <w:marTop w:val="0"/>
              <w:marBottom w:val="0"/>
              <w:divBdr>
                <w:top w:val="none" w:sz="0" w:space="0" w:color="auto"/>
                <w:left w:val="none" w:sz="0" w:space="0" w:color="auto"/>
                <w:bottom w:val="none" w:sz="0" w:space="0" w:color="auto"/>
                <w:right w:val="none" w:sz="0" w:space="0" w:color="auto"/>
              </w:divBdr>
              <w:divsChild>
                <w:div w:id="583536683">
                  <w:marLeft w:val="0"/>
                  <w:marRight w:val="0"/>
                  <w:marTop w:val="0"/>
                  <w:marBottom w:val="0"/>
                  <w:divBdr>
                    <w:top w:val="none" w:sz="0" w:space="0" w:color="auto"/>
                    <w:left w:val="none" w:sz="0" w:space="0" w:color="auto"/>
                    <w:bottom w:val="none" w:sz="0" w:space="0" w:color="auto"/>
                    <w:right w:val="none" w:sz="0" w:space="0" w:color="auto"/>
                  </w:divBdr>
                  <w:divsChild>
                    <w:div w:id="782767950">
                      <w:marLeft w:val="0"/>
                      <w:marRight w:val="0"/>
                      <w:marTop w:val="0"/>
                      <w:marBottom w:val="0"/>
                      <w:divBdr>
                        <w:top w:val="none" w:sz="0" w:space="0" w:color="auto"/>
                        <w:left w:val="none" w:sz="0" w:space="0" w:color="auto"/>
                        <w:bottom w:val="none" w:sz="0" w:space="0" w:color="auto"/>
                        <w:right w:val="none" w:sz="0" w:space="0" w:color="auto"/>
                      </w:divBdr>
                      <w:divsChild>
                        <w:div w:id="708841571">
                          <w:marLeft w:val="0"/>
                          <w:marRight w:val="0"/>
                          <w:marTop w:val="0"/>
                          <w:marBottom w:val="0"/>
                          <w:divBdr>
                            <w:top w:val="none" w:sz="0" w:space="0" w:color="auto"/>
                            <w:left w:val="none" w:sz="0" w:space="0" w:color="auto"/>
                            <w:bottom w:val="none" w:sz="0" w:space="0" w:color="auto"/>
                            <w:right w:val="none" w:sz="0" w:space="0" w:color="auto"/>
                          </w:divBdr>
                          <w:divsChild>
                            <w:div w:id="1240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sChild>
        <w:div w:id="1045368080">
          <w:marLeft w:val="0"/>
          <w:marRight w:val="0"/>
          <w:marTop w:val="0"/>
          <w:marBottom w:val="0"/>
          <w:divBdr>
            <w:top w:val="none" w:sz="0" w:space="0" w:color="auto"/>
            <w:left w:val="none" w:sz="0" w:space="0" w:color="auto"/>
            <w:bottom w:val="none" w:sz="0" w:space="0" w:color="auto"/>
            <w:right w:val="none" w:sz="0" w:space="0" w:color="auto"/>
          </w:divBdr>
          <w:divsChild>
            <w:div w:id="2135711555">
              <w:marLeft w:val="0"/>
              <w:marRight w:val="0"/>
              <w:marTop w:val="0"/>
              <w:marBottom w:val="0"/>
              <w:divBdr>
                <w:top w:val="none" w:sz="0" w:space="0" w:color="auto"/>
                <w:left w:val="none" w:sz="0" w:space="0" w:color="auto"/>
                <w:bottom w:val="none" w:sz="0" w:space="0" w:color="auto"/>
                <w:right w:val="none" w:sz="0" w:space="0" w:color="auto"/>
              </w:divBdr>
              <w:divsChild>
                <w:div w:id="1407652458">
                  <w:marLeft w:val="0"/>
                  <w:marRight w:val="0"/>
                  <w:marTop w:val="0"/>
                  <w:marBottom w:val="0"/>
                  <w:divBdr>
                    <w:top w:val="none" w:sz="0" w:space="0" w:color="auto"/>
                    <w:left w:val="none" w:sz="0" w:space="0" w:color="auto"/>
                    <w:bottom w:val="none" w:sz="0" w:space="0" w:color="auto"/>
                    <w:right w:val="none" w:sz="0" w:space="0" w:color="auto"/>
                  </w:divBdr>
                  <w:divsChild>
                    <w:div w:id="1362121716">
                      <w:marLeft w:val="0"/>
                      <w:marRight w:val="0"/>
                      <w:marTop w:val="0"/>
                      <w:marBottom w:val="0"/>
                      <w:divBdr>
                        <w:top w:val="none" w:sz="0" w:space="0" w:color="auto"/>
                        <w:left w:val="none" w:sz="0" w:space="0" w:color="auto"/>
                        <w:bottom w:val="none" w:sz="0" w:space="0" w:color="auto"/>
                        <w:right w:val="none" w:sz="0" w:space="0" w:color="auto"/>
                      </w:divBdr>
                      <w:divsChild>
                        <w:div w:id="1798524802">
                          <w:marLeft w:val="0"/>
                          <w:marRight w:val="0"/>
                          <w:marTop w:val="0"/>
                          <w:marBottom w:val="0"/>
                          <w:divBdr>
                            <w:top w:val="none" w:sz="0" w:space="0" w:color="auto"/>
                            <w:left w:val="none" w:sz="0" w:space="0" w:color="auto"/>
                            <w:bottom w:val="none" w:sz="0" w:space="0" w:color="auto"/>
                            <w:right w:val="none" w:sz="0" w:space="0" w:color="auto"/>
                          </w:divBdr>
                          <w:divsChild>
                            <w:div w:id="741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90316">
      <w:bodyDiv w:val="1"/>
      <w:marLeft w:val="0"/>
      <w:marRight w:val="0"/>
      <w:marTop w:val="0"/>
      <w:marBottom w:val="0"/>
      <w:divBdr>
        <w:top w:val="none" w:sz="0" w:space="0" w:color="auto"/>
        <w:left w:val="none" w:sz="0" w:space="0" w:color="auto"/>
        <w:bottom w:val="none" w:sz="0" w:space="0" w:color="auto"/>
        <w:right w:val="none" w:sz="0" w:space="0" w:color="auto"/>
      </w:divBdr>
      <w:divsChild>
        <w:div w:id="45027524">
          <w:marLeft w:val="0"/>
          <w:marRight w:val="0"/>
          <w:marTop w:val="0"/>
          <w:marBottom w:val="0"/>
          <w:divBdr>
            <w:top w:val="none" w:sz="0" w:space="0" w:color="auto"/>
            <w:left w:val="none" w:sz="0" w:space="0" w:color="auto"/>
            <w:bottom w:val="none" w:sz="0" w:space="0" w:color="auto"/>
            <w:right w:val="none" w:sz="0" w:space="0" w:color="auto"/>
          </w:divBdr>
          <w:divsChild>
            <w:div w:id="180172210">
              <w:marLeft w:val="0"/>
              <w:marRight w:val="0"/>
              <w:marTop w:val="0"/>
              <w:marBottom w:val="0"/>
              <w:divBdr>
                <w:top w:val="none" w:sz="0" w:space="0" w:color="auto"/>
                <w:left w:val="none" w:sz="0" w:space="0" w:color="auto"/>
                <w:bottom w:val="none" w:sz="0" w:space="0" w:color="auto"/>
                <w:right w:val="none" w:sz="0" w:space="0" w:color="auto"/>
              </w:divBdr>
              <w:divsChild>
                <w:div w:id="1162426886">
                  <w:marLeft w:val="0"/>
                  <w:marRight w:val="0"/>
                  <w:marTop w:val="0"/>
                  <w:marBottom w:val="0"/>
                  <w:divBdr>
                    <w:top w:val="none" w:sz="0" w:space="0" w:color="auto"/>
                    <w:left w:val="none" w:sz="0" w:space="0" w:color="auto"/>
                    <w:bottom w:val="none" w:sz="0" w:space="0" w:color="auto"/>
                    <w:right w:val="none" w:sz="0" w:space="0" w:color="auto"/>
                  </w:divBdr>
                  <w:divsChild>
                    <w:div w:id="1247685887">
                      <w:marLeft w:val="0"/>
                      <w:marRight w:val="0"/>
                      <w:marTop w:val="0"/>
                      <w:marBottom w:val="0"/>
                      <w:divBdr>
                        <w:top w:val="none" w:sz="0" w:space="0" w:color="auto"/>
                        <w:left w:val="none" w:sz="0" w:space="0" w:color="auto"/>
                        <w:bottom w:val="none" w:sz="0" w:space="0" w:color="auto"/>
                        <w:right w:val="none" w:sz="0" w:space="0" w:color="auto"/>
                      </w:divBdr>
                      <w:divsChild>
                        <w:div w:id="848327867">
                          <w:marLeft w:val="0"/>
                          <w:marRight w:val="0"/>
                          <w:marTop w:val="0"/>
                          <w:marBottom w:val="0"/>
                          <w:divBdr>
                            <w:top w:val="none" w:sz="0" w:space="0" w:color="auto"/>
                            <w:left w:val="none" w:sz="0" w:space="0" w:color="auto"/>
                            <w:bottom w:val="none" w:sz="0" w:space="0" w:color="auto"/>
                            <w:right w:val="none" w:sz="0" w:space="0" w:color="auto"/>
                          </w:divBdr>
                          <w:divsChild>
                            <w:div w:id="19698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40963">
      <w:bodyDiv w:val="1"/>
      <w:marLeft w:val="0"/>
      <w:marRight w:val="0"/>
      <w:marTop w:val="0"/>
      <w:marBottom w:val="0"/>
      <w:divBdr>
        <w:top w:val="none" w:sz="0" w:space="0" w:color="auto"/>
        <w:left w:val="none" w:sz="0" w:space="0" w:color="auto"/>
        <w:bottom w:val="none" w:sz="0" w:space="0" w:color="auto"/>
        <w:right w:val="none" w:sz="0" w:space="0" w:color="auto"/>
      </w:divBdr>
      <w:divsChild>
        <w:div w:id="774331250">
          <w:marLeft w:val="0"/>
          <w:marRight w:val="0"/>
          <w:marTop w:val="0"/>
          <w:marBottom w:val="0"/>
          <w:divBdr>
            <w:top w:val="none" w:sz="0" w:space="0" w:color="auto"/>
            <w:left w:val="none" w:sz="0" w:space="0" w:color="auto"/>
            <w:bottom w:val="none" w:sz="0" w:space="0" w:color="auto"/>
            <w:right w:val="none" w:sz="0" w:space="0" w:color="auto"/>
          </w:divBdr>
          <w:divsChild>
            <w:div w:id="409544084">
              <w:marLeft w:val="0"/>
              <w:marRight w:val="0"/>
              <w:marTop w:val="0"/>
              <w:marBottom w:val="0"/>
              <w:divBdr>
                <w:top w:val="none" w:sz="0" w:space="0" w:color="auto"/>
                <w:left w:val="none" w:sz="0" w:space="0" w:color="auto"/>
                <w:bottom w:val="none" w:sz="0" w:space="0" w:color="auto"/>
                <w:right w:val="none" w:sz="0" w:space="0" w:color="auto"/>
              </w:divBdr>
              <w:divsChild>
                <w:div w:id="1801999590">
                  <w:marLeft w:val="0"/>
                  <w:marRight w:val="0"/>
                  <w:marTop w:val="0"/>
                  <w:marBottom w:val="0"/>
                  <w:divBdr>
                    <w:top w:val="none" w:sz="0" w:space="0" w:color="auto"/>
                    <w:left w:val="none" w:sz="0" w:space="0" w:color="auto"/>
                    <w:bottom w:val="none" w:sz="0" w:space="0" w:color="auto"/>
                    <w:right w:val="none" w:sz="0" w:space="0" w:color="auto"/>
                  </w:divBdr>
                  <w:divsChild>
                    <w:div w:id="2018193154">
                      <w:marLeft w:val="0"/>
                      <w:marRight w:val="0"/>
                      <w:marTop w:val="0"/>
                      <w:marBottom w:val="0"/>
                      <w:divBdr>
                        <w:top w:val="none" w:sz="0" w:space="0" w:color="auto"/>
                        <w:left w:val="none" w:sz="0" w:space="0" w:color="auto"/>
                        <w:bottom w:val="none" w:sz="0" w:space="0" w:color="auto"/>
                        <w:right w:val="none" w:sz="0" w:space="0" w:color="auto"/>
                      </w:divBdr>
                      <w:divsChild>
                        <w:div w:id="846139546">
                          <w:marLeft w:val="0"/>
                          <w:marRight w:val="0"/>
                          <w:marTop w:val="0"/>
                          <w:marBottom w:val="0"/>
                          <w:divBdr>
                            <w:top w:val="none" w:sz="0" w:space="0" w:color="auto"/>
                            <w:left w:val="none" w:sz="0" w:space="0" w:color="auto"/>
                            <w:bottom w:val="none" w:sz="0" w:space="0" w:color="auto"/>
                            <w:right w:val="none" w:sz="0" w:space="0" w:color="auto"/>
                          </w:divBdr>
                          <w:divsChild>
                            <w:div w:id="16630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632953">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41066354">
      <w:bodyDiv w:val="1"/>
      <w:marLeft w:val="0"/>
      <w:marRight w:val="0"/>
      <w:marTop w:val="0"/>
      <w:marBottom w:val="0"/>
      <w:divBdr>
        <w:top w:val="none" w:sz="0" w:space="0" w:color="auto"/>
        <w:left w:val="none" w:sz="0" w:space="0" w:color="auto"/>
        <w:bottom w:val="none" w:sz="0" w:space="0" w:color="auto"/>
        <w:right w:val="none" w:sz="0" w:space="0" w:color="auto"/>
      </w:divBdr>
    </w:div>
    <w:div w:id="2114740933">
      <w:bodyDiv w:val="1"/>
      <w:marLeft w:val="0"/>
      <w:marRight w:val="0"/>
      <w:marTop w:val="0"/>
      <w:marBottom w:val="0"/>
      <w:divBdr>
        <w:top w:val="none" w:sz="0" w:space="0" w:color="auto"/>
        <w:left w:val="none" w:sz="0" w:space="0" w:color="auto"/>
        <w:bottom w:val="none" w:sz="0" w:space="0" w:color="auto"/>
        <w:right w:val="none" w:sz="0" w:space="0" w:color="auto"/>
      </w:divBdr>
      <w:divsChild>
        <w:div w:id="772433747">
          <w:marLeft w:val="0"/>
          <w:marRight w:val="0"/>
          <w:marTop w:val="0"/>
          <w:marBottom w:val="0"/>
          <w:divBdr>
            <w:top w:val="none" w:sz="0" w:space="0" w:color="auto"/>
            <w:left w:val="none" w:sz="0" w:space="0" w:color="auto"/>
            <w:bottom w:val="none" w:sz="0" w:space="0" w:color="auto"/>
            <w:right w:val="none" w:sz="0" w:space="0" w:color="auto"/>
          </w:divBdr>
          <w:divsChild>
            <w:div w:id="1447195687">
              <w:marLeft w:val="0"/>
              <w:marRight w:val="0"/>
              <w:marTop w:val="0"/>
              <w:marBottom w:val="0"/>
              <w:divBdr>
                <w:top w:val="none" w:sz="0" w:space="0" w:color="auto"/>
                <w:left w:val="none" w:sz="0" w:space="0" w:color="auto"/>
                <w:bottom w:val="none" w:sz="0" w:space="0" w:color="auto"/>
                <w:right w:val="none" w:sz="0" w:space="0" w:color="auto"/>
              </w:divBdr>
              <w:divsChild>
                <w:div w:id="187567010">
                  <w:marLeft w:val="0"/>
                  <w:marRight w:val="0"/>
                  <w:marTop w:val="0"/>
                  <w:marBottom w:val="0"/>
                  <w:divBdr>
                    <w:top w:val="none" w:sz="0" w:space="0" w:color="auto"/>
                    <w:left w:val="none" w:sz="0" w:space="0" w:color="auto"/>
                    <w:bottom w:val="none" w:sz="0" w:space="0" w:color="auto"/>
                    <w:right w:val="none" w:sz="0" w:space="0" w:color="auto"/>
                  </w:divBdr>
                  <w:divsChild>
                    <w:div w:id="1732538012">
                      <w:marLeft w:val="0"/>
                      <w:marRight w:val="0"/>
                      <w:marTop w:val="0"/>
                      <w:marBottom w:val="0"/>
                      <w:divBdr>
                        <w:top w:val="none" w:sz="0" w:space="0" w:color="auto"/>
                        <w:left w:val="none" w:sz="0" w:space="0" w:color="auto"/>
                        <w:bottom w:val="none" w:sz="0" w:space="0" w:color="auto"/>
                        <w:right w:val="none" w:sz="0" w:space="0" w:color="auto"/>
                      </w:divBdr>
                      <w:divsChild>
                        <w:div w:id="398744922">
                          <w:marLeft w:val="0"/>
                          <w:marRight w:val="0"/>
                          <w:marTop w:val="0"/>
                          <w:marBottom w:val="0"/>
                          <w:divBdr>
                            <w:top w:val="none" w:sz="0" w:space="0" w:color="auto"/>
                            <w:left w:val="none" w:sz="0" w:space="0" w:color="auto"/>
                            <w:bottom w:val="none" w:sz="0" w:space="0" w:color="auto"/>
                            <w:right w:val="none" w:sz="0" w:space="0" w:color="auto"/>
                          </w:divBdr>
                          <w:divsChild>
                            <w:div w:id="17621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hudoc.echr.coe.int/sites/fra/Pages/search.aspx" TargetMode="Externa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hudoc.echr.coe.int/sites/fra/Pages/search.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udoc.echr.coe.int/sites/eng/Pages/search.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hudoc.echr.coe.int/sites/eng/Pages/search.aspx" TargetMode="Externa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hudoc.echr.coe.int/sites/fra/Pages/search.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7482-9805-421F-9CB2-B1CF5AB790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426C77-B85A-48D8-888B-4AADEC368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FEE269-4219-4A3F-8955-C6F98D53E249}">
  <ds:schemaRefs>
    <ds:schemaRef ds:uri="http://schemas.microsoft.com/sharepoint/v3/contenttype/forms"/>
  </ds:schemaRefs>
</ds:datastoreItem>
</file>

<file path=customXml/itemProps4.xml><?xml version="1.0" encoding="utf-8"?>
<ds:datastoreItem xmlns:ds="http://schemas.openxmlformats.org/officeDocument/2006/customXml" ds:itemID="{319FE68E-E3C2-4108-A40D-1DFDD857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14980</Words>
  <Characters>85388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100168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lastModifiedBy/>
  <cp:revision>1</cp:revision>
  <dcterms:created xsi:type="dcterms:W3CDTF">2015-01-27T14:00:00Z</dcterms:created>
  <dcterms:modified xsi:type="dcterms:W3CDTF">2015-01-27T14:00:00Z</dcterms:modified>
  <cp:category>ECHR Template</cp:category>
</cp:coreProperties>
</file>